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36" w:rightFromText="36" w:vertAnchor="text"/>
        <w:tblW w:w="9250" w:type="dxa"/>
        <w:tblCellMar>
          <w:top w:w="36" w:type="dxa"/>
          <w:left w:w="36" w:type="dxa"/>
          <w:bottom w:w="36" w:type="dxa"/>
          <w:right w:w="36" w:type="dxa"/>
        </w:tblCellMar>
        <w:tblLook w:val="0000" w:firstRow="0" w:lastRow="0" w:firstColumn="0" w:lastColumn="0" w:noHBand="0" w:noVBand="0"/>
      </w:tblPr>
      <w:tblGrid>
        <w:gridCol w:w="2340"/>
        <w:gridCol w:w="6910"/>
      </w:tblGrid>
      <w:tr w:rsidR="00E60B08" w:rsidRPr="0070314C" w:rsidTr="00F54914">
        <w:tc>
          <w:tcPr>
            <w:tcW w:w="1265" w:type="pct"/>
            <w:shd w:val="clear" w:color="auto" w:fill="auto"/>
          </w:tcPr>
          <w:p w:rsidR="00E60B08" w:rsidRPr="0070314C" w:rsidRDefault="00E60B08" w:rsidP="00F54914">
            <w:pPr>
              <w:jc w:val="left"/>
              <w:rPr>
                <w:rFonts w:ascii="Franklin Gothic Book" w:hAnsi="Franklin Gothic Book"/>
                <w:b/>
                <w:bCs/>
              </w:rPr>
            </w:pPr>
            <w:r w:rsidRPr="0070314C">
              <w:rPr>
                <w:rFonts w:ascii="Franklin Gothic Book" w:hAnsi="Franklin Gothic Book"/>
                <w:b/>
                <w:bCs/>
              </w:rPr>
              <w:t xml:space="preserve">Project name: </w:t>
            </w:r>
          </w:p>
        </w:tc>
        <w:tc>
          <w:tcPr>
            <w:tcW w:w="3735" w:type="pct"/>
            <w:shd w:val="clear" w:color="auto" w:fill="auto"/>
          </w:tcPr>
          <w:p w:rsidR="00E60B08" w:rsidRPr="0070314C" w:rsidRDefault="00E60B08" w:rsidP="00F54914">
            <w:pPr>
              <w:jc w:val="left"/>
              <w:rPr>
                <w:rFonts w:ascii="Franklin Gothic Book" w:hAnsi="Franklin Gothic Book"/>
                <w:b/>
                <w:lang w:val="en-US"/>
              </w:rPr>
            </w:pPr>
            <w:r w:rsidRPr="0070314C">
              <w:rPr>
                <w:rFonts w:ascii="Franklin Gothic Book" w:hAnsi="Franklin Gothic Book"/>
                <w:b/>
                <w:lang w:val="en-US"/>
              </w:rPr>
              <w:t xml:space="preserve">Corridor </w:t>
            </w:r>
            <w:proofErr w:type="spellStart"/>
            <w:r w:rsidRPr="0070314C">
              <w:rPr>
                <w:rFonts w:ascii="Franklin Gothic Book" w:hAnsi="Franklin Gothic Book"/>
                <w:b/>
                <w:lang w:val="en-US"/>
              </w:rPr>
              <w:t>Vc</w:t>
            </w:r>
            <w:proofErr w:type="spellEnd"/>
            <w:r w:rsidRPr="0070314C">
              <w:rPr>
                <w:rFonts w:ascii="Franklin Gothic Book" w:hAnsi="Franklin Gothic Book"/>
                <w:b/>
                <w:lang w:val="en-US"/>
              </w:rPr>
              <w:t xml:space="preserve"> through Republic of Srpska – Doboj Bypass Project</w:t>
            </w:r>
          </w:p>
        </w:tc>
      </w:tr>
      <w:tr w:rsidR="00E60B08" w:rsidRPr="0070314C" w:rsidTr="00F54914">
        <w:tc>
          <w:tcPr>
            <w:tcW w:w="1265" w:type="pct"/>
            <w:shd w:val="clear" w:color="auto" w:fill="auto"/>
          </w:tcPr>
          <w:p w:rsidR="00E60B08" w:rsidRPr="0070314C" w:rsidRDefault="00E60B08" w:rsidP="00F54914">
            <w:pPr>
              <w:jc w:val="left"/>
              <w:rPr>
                <w:rFonts w:ascii="Franklin Gothic Book" w:hAnsi="Franklin Gothic Book"/>
                <w:b/>
                <w:bCs/>
              </w:rPr>
            </w:pPr>
            <w:r w:rsidRPr="0070314C">
              <w:rPr>
                <w:rFonts w:ascii="Franklin Gothic Book" w:hAnsi="Franklin Gothic Book"/>
                <w:b/>
                <w:bCs/>
              </w:rPr>
              <w:t>Country</w:t>
            </w:r>
          </w:p>
        </w:tc>
        <w:tc>
          <w:tcPr>
            <w:tcW w:w="3735" w:type="pct"/>
            <w:shd w:val="clear" w:color="auto" w:fill="auto"/>
          </w:tcPr>
          <w:p w:rsidR="00E60B08" w:rsidRPr="0070314C" w:rsidRDefault="00E60B08" w:rsidP="00F54914">
            <w:pPr>
              <w:jc w:val="left"/>
              <w:rPr>
                <w:rFonts w:ascii="Franklin Gothic Book" w:hAnsi="Franklin Gothic Book"/>
                <w:b/>
              </w:rPr>
            </w:pPr>
            <w:r w:rsidRPr="0070314C">
              <w:rPr>
                <w:rFonts w:ascii="Franklin Gothic Book" w:hAnsi="Franklin Gothic Book"/>
                <w:b/>
              </w:rPr>
              <w:t>Bosnia and Herzegovina</w:t>
            </w:r>
          </w:p>
        </w:tc>
      </w:tr>
      <w:tr w:rsidR="00E60B08" w:rsidRPr="0070314C" w:rsidTr="00F54914">
        <w:tc>
          <w:tcPr>
            <w:tcW w:w="1265" w:type="pct"/>
            <w:shd w:val="clear" w:color="auto" w:fill="auto"/>
          </w:tcPr>
          <w:p w:rsidR="00E60B08" w:rsidRPr="0070314C" w:rsidRDefault="00E60B08" w:rsidP="00F54914">
            <w:pPr>
              <w:jc w:val="left"/>
              <w:rPr>
                <w:rFonts w:ascii="Franklin Gothic Book" w:hAnsi="Franklin Gothic Book"/>
                <w:b/>
                <w:bCs/>
              </w:rPr>
            </w:pPr>
            <w:r w:rsidRPr="0070314C">
              <w:rPr>
                <w:rFonts w:ascii="Franklin Gothic Book" w:hAnsi="Franklin Gothic Book"/>
                <w:b/>
                <w:bCs/>
              </w:rPr>
              <w:t>Business sector</w:t>
            </w:r>
          </w:p>
        </w:tc>
        <w:tc>
          <w:tcPr>
            <w:tcW w:w="3735" w:type="pct"/>
            <w:shd w:val="clear" w:color="auto" w:fill="auto"/>
          </w:tcPr>
          <w:p w:rsidR="00E60B08" w:rsidRPr="0070314C" w:rsidRDefault="00E60B08" w:rsidP="00F54914">
            <w:pPr>
              <w:jc w:val="left"/>
              <w:rPr>
                <w:rFonts w:ascii="Franklin Gothic Book" w:hAnsi="Franklin Gothic Book"/>
                <w:b/>
              </w:rPr>
            </w:pPr>
            <w:r w:rsidRPr="0070314C">
              <w:rPr>
                <w:rFonts w:ascii="Franklin Gothic Book" w:hAnsi="Franklin Gothic Book"/>
                <w:b/>
              </w:rPr>
              <w:t>Transport</w:t>
            </w:r>
          </w:p>
        </w:tc>
      </w:tr>
      <w:tr w:rsidR="00E60B08" w:rsidRPr="0070314C" w:rsidTr="00F54914">
        <w:tc>
          <w:tcPr>
            <w:tcW w:w="1265" w:type="pct"/>
            <w:shd w:val="clear" w:color="auto" w:fill="auto"/>
          </w:tcPr>
          <w:p w:rsidR="00E60B08" w:rsidRPr="0070314C" w:rsidRDefault="00E60B08" w:rsidP="00F54914">
            <w:pPr>
              <w:jc w:val="left"/>
              <w:rPr>
                <w:rFonts w:ascii="Franklin Gothic Book" w:hAnsi="Franklin Gothic Book"/>
                <w:b/>
                <w:bCs/>
              </w:rPr>
            </w:pPr>
            <w:r w:rsidRPr="0070314C">
              <w:rPr>
                <w:rFonts w:ascii="Franklin Gothic Book" w:hAnsi="Franklin Gothic Book"/>
                <w:b/>
                <w:bCs/>
              </w:rPr>
              <w:t>Project ID</w:t>
            </w:r>
          </w:p>
        </w:tc>
        <w:tc>
          <w:tcPr>
            <w:tcW w:w="3735" w:type="pct"/>
            <w:shd w:val="clear" w:color="auto" w:fill="auto"/>
          </w:tcPr>
          <w:p w:rsidR="00E60B08" w:rsidRPr="0070314C" w:rsidRDefault="00E60B08" w:rsidP="00F54914">
            <w:pPr>
              <w:jc w:val="left"/>
              <w:rPr>
                <w:rFonts w:ascii="Franklin Gothic Book" w:hAnsi="Franklin Gothic Book"/>
                <w:b/>
              </w:rPr>
            </w:pPr>
            <w:r w:rsidRPr="00887238">
              <w:rPr>
                <w:rFonts w:ascii="Franklin Gothic Book" w:hAnsi="Franklin Gothic Book"/>
                <w:b/>
              </w:rPr>
              <w:t>50603</w:t>
            </w:r>
          </w:p>
        </w:tc>
      </w:tr>
      <w:tr w:rsidR="00E60B08" w:rsidRPr="0070314C" w:rsidTr="00F54914">
        <w:tc>
          <w:tcPr>
            <w:tcW w:w="1265" w:type="pct"/>
            <w:shd w:val="clear" w:color="auto" w:fill="auto"/>
          </w:tcPr>
          <w:p w:rsidR="00E60B08" w:rsidRPr="0070314C" w:rsidRDefault="00E60B08" w:rsidP="00F54914">
            <w:pPr>
              <w:jc w:val="left"/>
              <w:rPr>
                <w:rFonts w:ascii="Franklin Gothic Book" w:hAnsi="Franklin Gothic Book"/>
                <w:b/>
                <w:bCs/>
              </w:rPr>
            </w:pPr>
            <w:r w:rsidRPr="0070314C">
              <w:rPr>
                <w:rFonts w:ascii="Franklin Gothic Book" w:hAnsi="Franklin Gothic Book"/>
                <w:b/>
                <w:bCs/>
              </w:rPr>
              <w:t>Funding source</w:t>
            </w:r>
          </w:p>
        </w:tc>
        <w:tc>
          <w:tcPr>
            <w:tcW w:w="3735" w:type="pct"/>
            <w:shd w:val="clear" w:color="auto" w:fill="auto"/>
          </w:tcPr>
          <w:p w:rsidR="00E60B08" w:rsidRPr="0070314C" w:rsidRDefault="00E60B08" w:rsidP="00F54914">
            <w:pPr>
              <w:jc w:val="left"/>
              <w:rPr>
                <w:rFonts w:ascii="Franklin Gothic Book" w:hAnsi="Franklin Gothic Book"/>
                <w:b/>
              </w:rPr>
            </w:pPr>
            <w:r w:rsidRPr="0070314C">
              <w:rPr>
                <w:rFonts w:ascii="Franklin Gothic Book" w:hAnsi="Franklin Gothic Book"/>
                <w:b/>
              </w:rPr>
              <w:t>EBRD</w:t>
            </w:r>
          </w:p>
        </w:tc>
      </w:tr>
      <w:tr w:rsidR="00E60B08" w:rsidRPr="0070314C" w:rsidTr="00F54914">
        <w:tc>
          <w:tcPr>
            <w:tcW w:w="1265" w:type="pct"/>
            <w:shd w:val="clear" w:color="auto" w:fill="auto"/>
          </w:tcPr>
          <w:p w:rsidR="00E60B08" w:rsidRPr="0070314C" w:rsidRDefault="00E60B08" w:rsidP="00F54914">
            <w:pPr>
              <w:jc w:val="left"/>
              <w:rPr>
                <w:rFonts w:ascii="Franklin Gothic Book" w:hAnsi="Franklin Gothic Book"/>
                <w:b/>
                <w:bCs/>
              </w:rPr>
            </w:pPr>
            <w:r w:rsidRPr="0070314C">
              <w:rPr>
                <w:rFonts w:ascii="Franklin Gothic Book" w:hAnsi="Franklin Gothic Book"/>
                <w:b/>
                <w:bCs/>
              </w:rPr>
              <w:t>Type of contract</w:t>
            </w:r>
          </w:p>
        </w:tc>
        <w:tc>
          <w:tcPr>
            <w:tcW w:w="3735" w:type="pct"/>
            <w:shd w:val="clear" w:color="auto" w:fill="auto"/>
          </w:tcPr>
          <w:p w:rsidR="00E60B08" w:rsidRPr="0070314C" w:rsidRDefault="00E60B08" w:rsidP="00F54914">
            <w:pPr>
              <w:jc w:val="left"/>
              <w:rPr>
                <w:rFonts w:ascii="Franklin Gothic Book" w:hAnsi="Franklin Gothic Book"/>
                <w:b/>
              </w:rPr>
            </w:pPr>
            <w:r w:rsidRPr="0070314C">
              <w:rPr>
                <w:rFonts w:ascii="Franklin Gothic Book" w:hAnsi="Franklin Gothic Book"/>
                <w:b/>
              </w:rPr>
              <w:t>Project goods, works and services</w:t>
            </w:r>
          </w:p>
        </w:tc>
      </w:tr>
      <w:tr w:rsidR="00E60B08" w:rsidRPr="0070314C" w:rsidTr="00F54914">
        <w:tc>
          <w:tcPr>
            <w:tcW w:w="1265" w:type="pct"/>
            <w:shd w:val="clear" w:color="auto" w:fill="auto"/>
          </w:tcPr>
          <w:p w:rsidR="00E60B08" w:rsidRPr="0070314C" w:rsidRDefault="00E60B08" w:rsidP="00F54914">
            <w:pPr>
              <w:jc w:val="left"/>
              <w:rPr>
                <w:rFonts w:ascii="Franklin Gothic Book" w:hAnsi="Franklin Gothic Book"/>
                <w:b/>
                <w:bCs/>
              </w:rPr>
            </w:pPr>
            <w:r w:rsidRPr="0070314C">
              <w:rPr>
                <w:rFonts w:ascii="Franklin Gothic Book" w:hAnsi="Franklin Gothic Book"/>
                <w:b/>
                <w:bCs/>
              </w:rPr>
              <w:t>Type of notice</w:t>
            </w:r>
          </w:p>
        </w:tc>
        <w:tc>
          <w:tcPr>
            <w:tcW w:w="3735" w:type="pct"/>
            <w:shd w:val="clear" w:color="auto" w:fill="auto"/>
          </w:tcPr>
          <w:p w:rsidR="00E60B08" w:rsidRPr="0070314C" w:rsidRDefault="00E60B08" w:rsidP="00F54914">
            <w:pPr>
              <w:jc w:val="left"/>
              <w:rPr>
                <w:rFonts w:ascii="Franklin Gothic Book" w:hAnsi="Franklin Gothic Book"/>
                <w:b/>
              </w:rPr>
            </w:pPr>
            <w:r w:rsidRPr="0070314C">
              <w:rPr>
                <w:rFonts w:ascii="Franklin Gothic Book" w:hAnsi="Franklin Gothic Book"/>
                <w:b/>
              </w:rPr>
              <w:t xml:space="preserve">Invitation for </w:t>
            </w:r>
            <w:r>
              <w:rPr>
                <w:rFonts w:ascii="Franklin Gothic Book" w:hAnsi="Franklin Gothic Book"/>
                <w:b/>
              </w:rPr>
              <w:t xml:space="preserve">First Stage </w:t>
            </w:r>
            <w:r w:rsidRPr="0070314C">
              <w:rPr>
                <w:rFonts w:ascii="Franklin Gothic Book" w:hAnsi="Franklin Gothic Book"/>
                <w:b/>
              </w:rPr>
              <w:t>Tender</w:t>
            </w:r>
            <w:r>
              <w:rPr>
                <w:rFonts w:ascii="Franklin Gothic Book" w:hAnsi="Franklin Gothic Book"/>
                <w:b/>
              </w:rPr>
              <w:t>s</w:t>
            </w:r>
          </w:p>
        </w:tc>
      </w:tr>
      <w:tr w:rsidR="00E60B08" w:rsidRPr="0070314C" w:rsidTr="00F54914">
        <w:tc>
          <w:tcPr>
            <w:tcW w:w="1265" w:type="pct"/>
            <w:shd w:val="clear" w:color="auto" w:fill="auto"/>
          </w:tcPr>
          <w:p w:rsidR="00E60B08" w:rsidRPr="00221CAD" w:rsidRDefault="00E60B08" w:rsidP="00F54914">
            <w:pPr>
              <w:jc w:val="left"/>
              <w:rPr>
                <w:rFonts w:ascii="Franklin Gothic Book" w:hAnsi="Franklin Gothic Book"/>
                <w:b/>
                <w:bCs/>
              </w:rPr>
            </w:pPr>
            <w:r w:rsidRPr="00221CAD">
              <w:rPr>
                <w:rFonts w:ascii="Franklin Gothic Book" w:hAnsi="Franklin Gothic Book"/>
                <w:b/>
                <w:bCs/>
              </w:rPr>
              <w:t>Issue date</w:t>
            </w:r>
          </w:p>
        </w:tc>
        <w:tc>
          <w:tcPr>
            <w:tcW w:w="3735" w:type="pct"/>
            <w:shd w:val="clear" w:color="auto" w:fill="auto"/>
          </w:tcPr>
          <w:p w:rsidR="00E60B08" w:rsidRPr="00221CAD" w:rsidRDefault="00E60B08" w:rsidP="00F54914">
            <w:pPr>
              <w:jc w:val="left"/>
              <w:rPr>
                <w:rFonts w:ascii="Franklin Gothic Book" w:hAnsi="Franklin Gothic Book"/>
                <w:b/>
                <w:lang w:val="ru-RU"/>
              </w:rPr>
            </w:pPr>
            <w:r>
              <w:rPr>
                <w:rFonts w:ascii="Franklin Gothic Book" w:hAnsi="Franklin Gothic Book"/>
                <w:b/>
              </w:rPr>
              <w:t>17.02.2020.</w:t>
            </w:r>
          </w:p>
        </w:tc>
      </w:tr>
      <w:tr w:rsidR="00E60B08" w:rsidRPr="0070314C" w:rsidTr="00F54914">
        <w:tc>
          <w:tcPr>
            <w:tcW w:w="1265" w:type="pct"/>
            <w:shd w:val="clear" w:color="auto" w:fill="auto"/>
          </w:tcPr>
          <w:p w:rsidR="00E60B08" w:rsidRPr="00221CAD" w:rsidRDefault="00E60B08" w:rsidP="00F54914">
            <w:pPr>
              <w:jc w:val="left"/>
              <w:rPr>
                <w:rFonts w:ascii="Franklin Gothic Book" w:hAnsi="Franklin Gothic Book"/>
                <w:b/>
                <w:bCs/>
              </w:rPr>
            </w:pPr>
            <w:r w:rsidRPr="00221CAD">
              <w:rPr>
                <w:rFonts w:ascii="Franklin Gothic Book" w:hAnsi="Franklin Gothic Book"/>
                <w:b/>
                <w:bCs/>
              </w:rPr>
              <w:t>Closing date (</w:t>
            </w:r>
            <w:proofErr w:type="spellStart"/>
            <w:r w:rsidRPr="00221CAD">
              <w:rPr>
                <w:rFonts w:ascii="Franklin Gothic Book" w:hAnsi="Franklin Gothic Book"/>
                <w:b/>
                <w:bCs/>
              </w:rPr>
              <w:t>incl.time</w:t>
            </w:r>
            <w:proofErr w:type="spellEnd"/>
            <w:r w:rsidRPr="00221CAD">
              <w:rPr>
                <w:rFonts w:ascii="Franklin Gothic Book" w:hAnsi="Franklin Gothic Book"/>
                <w:b/>
                <w:bCs/>
              </w:rPr>
              <w:t>)</w:t>
            </w:r>
          </w:p>
        </w:tc>
        <w:tc>
          <w:tcPr>
            <w:tcW w:w="3735" w:type="pct"/>
            <w:shd w:val="clear" w:color="auto" w:fill="auto"/>
          </w:tcPr>
          <w:p w:rsidR="00E60B08" w:rsidRPr="00221CAD" w:rsidRDefault="00E60B08" w:rsidP="00F54914">
            <w:pPr>
              <w:jc w:val="left"/>
              <w:rPr>
                <w:rFonts w:ascii="Franklin Gothic Book" w:hAnsi="Franklin Gothic Book"/>
                <w:b/>
                <w:bCs/>
              </w:rPr>
            </w:pPr>
            <w:r>
              <w:rPr>
                <w:rFonts w:ascii="Franklin Gothic Book" w:hAnsi="Franklin Gothic Book"/>
                <w:b/>
                <w:bCs/>
              </w:rPr>
              <w:t>04</w:t>
            </w:r>
            <w:r w:rsidRPr="00221CAD">
              <w:rPr>
                <w:rFonts w:ascii="Franklin Gothic Book" w:hAnsi="Franklin Gothic Book"/>
                <w:b/>
                <w:bCs/>
              </w:rPr>
              <w:t>.</w:t>
            </w:r>
            <w:r>
              <w:rPr>
                <w:rFonts w:ascii="Franklin Gothic Book" w:hAnsi="Franklin Gothic Book"/>
                <w:b/>
                <w:bCs/>
              </w:rPr>
              <w:t>05</w:t>
            </w:r>
            <w:r w:rsidRPr="00221CAD">
              <w:rPr>
                <w:rFonts w:ascii="Franklin Gothic Book" w:hAnsi="Franklin Gothic Book"/>
                <w:b/>
                <w:bCs/>
              </w:rPr>
              <w:t>.2020</w:t>
            </w:r>
            <w:r>
              <w:rPr>
                <w:rFonts w:ascii="Franklin Gothic Book" w:hAnsi="Franklin Gothic Book"/>
                <w:b/>
                <w:bCs/>
              </w:rPr>
              <w:t xml:space="preserve">, 12:00 hours, local time </w:t>
            </w:r>
          </w:p>
        </w:tc>
      </w:tr>
    </w:tbl>
    <w:p w:rsidR="00E60B08" w:rsidRPr="00687748" w:rsidRDefault="00E60B08" w:rsidP="00E60B08">
      <w:pPr>
        <w:pBdr>
          <w:top w:val="nil"/>
          <w:left w:val="nil"/>
          <w:bottom w:val="nil"/>
          <w:right w:val="nil"/>
          <w:between w:val="nil"/>
        </w:pBdr>
        <w:rPr>
          <w:rFonts w:ascii="Franklin Gothic Book" w:hAnsi="Franklin Gothic Book"/>
          <w:color w:val="000000"/>
        </w:rPr>
      </w:pPr>
    </w:p>
    <w:p w:rsidR="00E60B08" w:rsidRDefault="00E60B08" w:rsidP="00E60B08">
      <w:pPr>
        <w:numPr>
          <w:ilvl w:val="12"/>
          <w:numId w:val="0"/>
        </w:numPr>
        <w:spacing w:line="360" w:lineRule="auto"/>
        <w:ind w:right="283"/>
        <w:jc w:val="center"/>
        <w:rPr>
          <w:b/>
          <w:sz w:val="28"/>
        </w:rPr>
      </w:pPr>
      <w:r w:rsidRPr="0058722B">
        <w:rPr>
          <w:b/>
          <w:sz w:val="28"/>
        </w:rPr>
        <w:t>INVITATION FOR TENDERS</w:t>
      </w:r>
    </w:p>
    <w:p w:rsidR="00E60B08" w:rsidRPr="0058722B" w:rsidRDefault="00E60B08" w:rsidP="00E60B08">
      <w:pPr>
        <w:numPr>
          <w:ilvl w:val="12"/>
          <w:numId w:val="0"/>
        </w:numPr>
        <w:spacing w:line="360" w:lineRule="auto"/>
        <w:ind w:right="283"/>
        <w:jc w:val="center"/>
        <w:rPr>
          <w:b/>
        </w:rPr>
      </w:pPr>
      <w:r w:rsidRPr="0058722B">
        <w:rPr>
          <w:b/>
        </w:rPr>
        <w:t>Bosnia and Herzegovina / Republic of Srpska</w:t>
      </w:r>
    </w:p>
    <w:p w:rsidR="00E60B08" w:rsidRPr="0058722B" w:rsidRDefault="00E60B08" w:rsidP="00E60B08">
      <w:pPr>
        <w:numPr>
          <w:ilvl w:val="12"/>
          <w:numId w:val="0"/>
        </w:numPr>
        <w:spacing w:line="360" w:lineRule="auto"/>
        <w:ind w:right="283"/>
        <w:jc w:val="center"/>
        <w:rPr>
          <w:b/>
        </w:rPr>
      </w:pPr>
      <w:r w:rsidRPr="0058722B">
        <w:rPr>
          <w:b/>
        </w:rPr>
        <w:t xml:space="preserve">Corridor </w:t>
      </w:r>
      <w:proofErr w:type="spellStart"/>
      <w:r w:rsidRPr="0058722B">
        <w:rPr>
          <w:b/>
        </w:rPr>
        <w:t>Vc</w:t>
      </w:r>
      <w:proofErr w:type="spellEnd"/>
      <w:r w:rsidRPr="0058722B">
        <w:rPr>
          <w:b/>
        </w:rPr>
        <w:t xml:space="preserve"> through Republic of Srpska</w:t>
      </w:r>
      <w:r>
        <w:rPr>
          <w:b/>
        </w:rPr>
        <w:t>: Doboj Bypass</w:t>
      </w:r>
    </w:p>
    <w:p w:rsidR="00E60B08" w:rsidRPr="0058722B" w:rsidRDefault="00E60B08" w:rsidP="00E60B08">
      <w:pPr>
        <w:numPr>
          <w:ilvl w:val="12"/>
          <w:numId w:val="0"/>
        </w:numPr>
        <w:spacing w:line="360" w:lineRule="auto"/>
        <w:ind w:right="283"/>
        <w:jc w:val="center"/>
        <w:rPr>
          <w:b/>
        </w:rPr>
      </w:pPr>
      <w:r w:rsidRPr="0058722B">
        <w:rPr>
          <w:b/>
        </w:rPr>
        <w:t xml:space="preserve">INVITATION FOR FIRST STAGE PROPOSALS </w:t>
      </w:r>
    </w:p>
    <w:p w:rsidR="00E60B08" w:rsidRDefault="00E60B08" w:rsidP="00E60B08">
      <w:pPr>
        <w:numPr>
          <w:ilvl w:val="12"/>
          <w:numId w:val="0"/>
        </w:numPr>
        <w:spacing w:line="360" w:lineRule="auto"/>
        <w:ind w:right="283"/>
        <w:jc w:val="center"/>
        <w:rPr>
          <w:b/>
        </w:rPr>
      </w:pPr>
      <w:r w:rsidRPr="0058722B">
        <w:rPr>
          <w:b/>
        </w:rPr>
        <w:t>Design and Construction</w:t>
      </w:r>
      <w:r>
        <w:rPr>
          <w:b/>
        </w:rPr>
        <w:t xml:space="preserve"> of Doboj Bypass</w:t>
      </w:r>
      <w:r w:rsidRPr="0058722B">
        <w:rPr>
          <w:b/>
        </w:rPr>
        <w:t xml:space="preserve">: </w:t>
      </w:r>
      <w:r>
        <w:rPr>
          <w:b/>
        </w:rPr>
        <w:t xml:space="preserve">section Bridge </w:t>
      </w:r>
      <w:proofErr w:type="spellStart"/>
      <w:r>
        <w:rPr>
          <w:b/>
        </w:rPr>
        <w:t>Rudanka</w:t>
      </w:r>
      <w:proofErr w:type="spellEnd"/>
      <w:r>
        <w:rPr>
          <w:b/>
        </w:rPr>
        <w:t xml:space="preserve"> (including the Bridge)-tunnel </w:t>
      </w:r>
      <w:proofErr w:type="spellStart"/>
      <w:r>
        <w:rPr>
          <w:b/>
        </w:rPr>
        <w:t>Putnikovo</w:t>
      </w:r>
      <w:proofErr w:type="spellEnd"/>
      <w:r>
        <w:rPr>
          <w:b/>
        </w:rPr>
        <w:t xml:space="preserve"> </w:t>
      </w:r>
      <w:proofErr w:type="spellStart"/>
      <w:r>
        <w:rPr>
          <w:b/>
        </w:rPr>
        <w:t>Brdo</w:t>
      </w:r>
      <w:proofErr w:type="spellEnd"/>
      <w:r>
        <w:rPr>
          <w:b/>
        </w:rPr>
        <w:t xml:space="preserve"> 2  </w:t>
      </w:r>
    </w:p>
    <w:p w:rsidR="00E60B08" w:rsidRPr="0058722B" w:rsidRDefault="00E60B08" w:rsidP="00E60B08">
      <w:pPr>
        <w:numPr>
          <w:ilvl w:val="12"/>
          <w:numId w:val="0"/>
        </w:numPr>
        <w:spacing w:line="360" w:lineRule="auto"/>
        <w:ind w:right="283"/>
        <w:jc w:val="center"/>
      </w:pPr>
    </w:p>
    <w:p w:rsidR="00E60B08" w:rsidRDefault="00E60B08" w:rsidP="00E60B08">
      <w:pPr>
        <w:numPr>
          <w:ilvl w:val="12"/>
          <w:numId w:val="0"/>
        </w:numPr>
        <w:ind w:right="283"/>
      </w:pPr>
      <w:r w:rsidRPr="0058722B">
        <w:t>This Invitation for Tenders follows the General Procurement Notice for this project which was published on the EBRD website, Procurement Notices (</w:t>
      </w:r>
      <w:hyperlink r:id="rId5" w:history="1">
        <w:r w:rsidRPr="00464AFF">
          <w:rPr>
            <w:rStyle w:val="Hyperlink"/>
          </w:rPr>
          <w:t>http://www.ebrd.com/pages/workingwithus/procurement/project.shtm</w:t>
        </w:r>
      </w:hyperlink>
      <w:r>
        <w:t xml:space="preserve"> </w:t>
      </w:r>
      <w:r w:rsidRPr="0058722B">
        <w:t xml:space="preserve">) on July </w:t>
      </w:r>
      <w:r>
        <w:t>30</w:t>
      </w:r>
      <w:r w:rsidRPr="0058722B">
        <w:rPr>
          <w:vertAlign w:val="superscript"/>
        </w:rPr>
        <w:t>th</w:t>
      </w:r>
      <w:r w:rsidRPr="0058722B">
        <w:t xml:space="preserve">, </w:t>
      </w:r>
      <w:r>
        <w:t>2019</w:t>
      </w:r>
      <w:r w:rsidRPr="0058722B">
        <w:t>.</w:t>
      </w:r>
    </w:p>
    <w:p w:rsidR="00E60B08" w:rsidRDefault="00E60B08" w:rsidP="00E60B08">
      <w:pPr>
        <w:numPr>
          <w:ilvl w:val="12"/>
          <w:numId w:val="0"/>
        </w:numPr>
        <w:ind w:right="283"/>
      </w:pPr>
    </w:p>
    <w:p w:rsidR="00E60B08" w:rsidRDefault="00E60B08" w:rsidP="00E60B08">
      <w:pPr>
        <w:numPr>
          <w:ilvl w:val="12"/>
          <w:numId w:val="0"/>
        </w:numPr>
        <w:ind w:right="283"/>
      </w:pPr>
      <w:r w:rsidRPr="005328E9">
        <w:t>Procurement will be carried out in accordance with the EBRD “Procurement Policies and Rules” (PPR), which are published on the Bank’s website.</w:t>
      </w:r>
    </w:p>
    <w:p w:rsidR="00E60B08" w:rsidRDefault="00E60B08" w:rsidP="00E60B08">
      <w:pPr>
        <w:numPr>
          <w:ilvl w:val="12"/>
          <w:numId w:val="0"/>
        </w:numPr>
        <w:ind w:right="283"/>
      </w:pPr>
    </w:p>
    <w:p w:rsidR="00E60B08" w:rsidRDefault="00E60B08" w:rsidP="00E60B08">
      <w:pPr>
        <w:numPr>
          <w:ilvl w:val="12"/>
          <w:numId w:val="0"/>
        </w:numPr>
        <w:ind w:right="283"/>
      </w:pPr>
      <w:r w:rsidRPr="0058722B">
        <w:t xml:space="preserve">Public Company “Republic of Srpska Motorways” ltd, hereinafter referred to as “the Employer”, intends using part of the proceeds of a loan from the European Bank for Reconstruction and Development (the Bank) towards the cost of preparation of Detailed Design (based on the existing Main Design) and Construction of motorway on Corridor </w:t>
      </w:r>
      <w:proofErr w:type="spellStart"/>
      <w:r w:rsidRPr="0058722B">
        <w:t>Vc</w:t>
      </w:r>
      <w:proofErr w:type="spellEnd"/>
      <w:r w:rsidRPr="0058722B">
        <w:t xml:space="preserve"> through Republic of Srpska</w:t>
      </w:r>
      <w:r>
        <w:t xml:space="preserve"> – Doboj Bypass</w:t>
      </w:r>
      <w:r w:rsidRPr="0058722B">
        <w:t xml:space="preserve">, section Bridge </w:t>
      </w:r>
      <w:proofErr w:type="spellStart"/>
      <w:r w:rsidRPr="0058722B">
        <w:t>Rudanka</w:t>
      </w:r>
      <w:proofErr w:type="spellEnd"/>
      <w:r w:rsidRPr="0058722B">
        <w:t xml:space="preserve"> (including the Bridge)</w:t>
      </w:r>
      <w:r>
        <w:t xml:space="preserve"> </w:t>
      </w:r>
      <w:r w:rsidRPr="0058722B">
        <w:t>-</w:t>
      </w:r>
      <w:r>
        <w:t xml:space="preserve"> </w:t>
      </w:r>
      <w:r w:rsidRPr="0058722B">
        <w:t xml:space="preserve">tunnel </w:t>
      </w:r>
      <w:proofErr w:type="spellStart"/>
      <w:r w:rsidRPr="0058722B">
        <w:t>Putnikovo</w:t>
      </w:r>
      <w:proofErr w:type="spellEnd"/>
      <w:r w:rsidRPr="0058722B">
        <w:t xml:space="preserve"> </w:t>
      </w:r>
      <w:proofErr w:type="spellStart"/>
      <w:r w:rsidRPr="0058722B">
        <w:t>Brdo</w:t>
      </w:r>
      <w:proofErr w:type="spellEnd"/>
      <w:r w:rsidRPr="0058722B">
        <w:t xml:space="preserve"> 2.</w:t>
      </w:r>
    </w:p>
    <w:p w:rsidR="00E60B08" w:rsidRDefault="00E60B08" w:rsidP="00E60B08">
      <w:pPr>
        <w:numPr>
          <w:ilvl w:val="12"/>
          <w:numId w:val="0"/>
        </w:numPr>
        <w:ind w:right="283"/>
      </w:pPr>
    </w:p>
    <w:p w:rsidR="00E60B08" w:rsidRDefault="00E60B08" w:rsidP="00E60B08">
      <w:pPr>
        <w:numPr>
          <w:ilvl w:val="12"/>
          <w:numId w:val="0"/>
        </w:numPr>
        <w:ind w:right="283"/>
      </w:pPr>
      <w:r w:rsidRPr="0058722B">
        <w:t>The Employer now invites sealed tenders from Contractors for the Design and Construction of the following Works to be funded from part of the proceeds of the loan:</w:t>
      </w:r>
    </w:p>
    <w:p w:rsidR="00E60B08" w:rsidRDefault="00E60B08" w:rsidP="00E60B08">
      <w:pPr>
        <w:numPr>
          <w:ilvl w:val="12"/>
          <w:numId w:val="0"/>
        </w:numPr>
        <w:ind w:right="283"/>
      </w:pPr>
    </w:p>
    <w:p w:rsidR="00E60B08" w:rsidRDefault="00E60B08" w:rsidP="00E60B08">
      <w:pPr>
        <w:numPr>
          <w:ilvl w:val="12"/>
          <w:numId w:val="0"/>
        </w:numPr>
        <w:ind w:right="283"/>
      </w:pPr>
      <w:r w:rsidRPr="0058722B">
        <w:rPr>
          <w:b/>
        </w:rPr>
        <w:t xml:space="preserve">Main Works: </w:t>
      </w:r>
      <w:r w:rsidRPr="00917C00">
        <w:t>Construct</w:t>
      </w:r>
      <w:r>
        <w:t>ion of 5,6</w:t>
      </w:r>
      <w:r w:rsidRPr="00917C00">
        <w:t xml:space="preserve"> km of new Motorway including all related </w:t>
      </w:r>
      <w:r>
        <w:t xml:space="preserve">local roads and following major structures: </w:t>
      </w:r>
    </w:p>
    <w:p w:rsidR="00E60B08" w:rsidRDefault="00E60B08" w:rsidP="00E60B08">
      <w:pPr>
        <w:numPr>
          <w:ilvl w:val="12"/>
          <w:numId w:val="0"/>
        </w:numPr>
        <w:ind w:right="283"/>
      </w:pPr>
    </w:p>
    <w:p w:rsidR="00E60B08" w:rsidRDefault="00E60B08" w:rsidP="00E60B08">
      <w:pPr>
        <w:pStyle w:val="ListParagraph"/>
        <w:numPr>
          <w:ilvl w:val="0"/>
          <w:numId w:val="3"/>
        </w:numPr>
        <w:ind w:right="283"/>
        <w:rPr>
          <w:b/>
        </w:rPr>
      </w:pPr>
      <w:r>
        <w:rPr>
          <w:b/>
        </w:rPr>
        <w:t>Dual tube tunnel “</w:t>
      </w:r>
      <w:proofErr w:type="spellStart"/>
      <w:r>
        <w:rPr>
          <w:b/>
        </w:rPr>
        <w:t>Putnikovo</w:t>
      </w:r>
      <w:proofErr w:type="spellEnd"/>
      <w:r>
        <w:rPr>
          <w:b/>
        </w:rPr>
        <w:t xml:space="preserve"> </w:t>
      </w:r>
      <w:proofErr w:type="spellStart"/>
      <w:r>
        <w:rPr>
          <w:b/>
        </w:rPr>
        <w:t>Brdo</w:t>
      </w:r>
      <w:proofErr w:type="spellEnd"/>
      <w:r>
        <w:rPr>
          <w:b/>
        </w:rPr>
        <w:t xml:space="preserve"> 1” in total length of 1,6 km</w:t>
      </w:r>
    </w:p>
    <w:p w:rsidR="00E60B08" w:rsidRDefault="00E60B08" w:rsidP="00E60B08">
      <w:pPr>
        <w:pStyle w:val="ListParagraph"/>
        <w:numPr>
          <w:ilvl w:val="0"/>
          <w:numId w:val="3"/>
        </w:numPr>
        <w:ind w:right="283"/>
        <w:rPr>
          <w:b/>
        </w:rPr>
      </w:pPr>
      <w:r>
        <w:rPr>
          <w:b/>
        </w:rPr>
        <w:t>Dual tube tunnel “</w:t>
      </w:r>
      <w:proofErr w:type="spellStart"/>
      <w:r>
        <w:rPr>
          <w:b/>
        </w:rPr>
        <w:t>Putnikovo</w:t>
      </w:r>
      <w:proofErr w:type="spellEnd"/>
      <w:r>
        <w:rPr>
          <w:b/>
        </w:rPr>
        <w:t xml:space="preserve"> </w:t>
      </w:r>
      <w:proofErr w:type="spellStart"/>
      <w:r>
        <w:rPr>
          <w:b/>
        </w:rPr>
        <w:t>Brdo</w:t>
      </w:r>
      <w:proofErr w:type="spellEnd"/>
      <w:r>
        <w:rPr>
          <w:b/>
        </w:rPr>
        <w:t xml:space="preserve"> 2” in total length of 700m </w:t>
      </w:r>
      <w:r w:rsidRPr="00917C00">
        <w:t>(This section includes the last 150 metres of the tunnel that are located within the FBH</w:t>
      </w:r>
      <w:r>
        <w:rPr>
          <w:b/>
        </w:rPr>
        <w:t>)</w:t>
      </w:r>
    </w:p>
    <w:p w:rsidR="00E60B08" w:rsidRDefault="00E60B08" w:rsidP="00E60B08">
      <w:pPr>
        <w:pStyle w:val="ListParagraph"/>
        <w:numPr>
          <w:ilvl w:val="0"/>
          <w:numId w:val="3"/>
        </w:numPr>
        <w:ind w:right="283"/>
        <w:rPr>
          <w:b/>
        </w:rPr>
      </w:pPr>
      <w:r>
        <w:rPr>
          <w:b/>
        </w:rPr>
        <w:t>Bridge “</w:t>
      </w:r>
      <w:proofErr w:type="spellStart"/>
      <w:r>
        <w:rPr>
          <w:b/>
        </w:rPr>
        <w:t>Rudanka</w:t>
      </w:r>
      <w:proofErr w:type="spellEnd"/>
      <w:r>
        <w:rPr>
          <w:b/>
        </w:rPr>
        <w:t xml:space="preserve">” over river Bosna </w:t>
      </w:r>
    </w:p>
    <w:p w:rsidR="00E60B08" w:rsidRDefault="00E60B08" w:rsidP="00E60B08">
      <w:pPr>
        <w:pStyle w:val="ListParagraph"/>
        <w:numPr>
          <w:ilvl w:val="0"/>
          <w:numId w:val="3"/>
        </w:numPr>
        <w:ind w:right="283"/>
        <w:rPr>
          <w:b/>
        </w:rPr>
      </w:pPr>
      <w:r>
        <w:rPr>
          <w:b/>
        </w:rPr>
        <w:t>Viaduct “</w:t>
      </w:r>
      <w:proofErr w:type="spellStart"/>
      <w:r>
        <w:rPr>
          <w:b/>
        </w:rPr>
        <w:t>Putnikovo</w:t>
      </w:r>
      <w:proofErr w:type="spellEnd"/>
      <w:r>
        <w:rPr>
          <w:b/>
        </w:rPr>
        <w:t xml:space="preserve"> </w:t>
      </w:r>
      <w:proofErr w:type="spellStart"/>
      <w:r>
        <w:rPr>
          <w:b/>
        </w:rPr>
        <w:t>Brdo</w:t>
      </w:r>
      <w:proofErr w:type="spellEnd"/>
      <w:r>
        <w:rPr>
          <w:b/>
        </w:rPr>
        <w:t xml:space="preserve">” </w:t>
      </w:r>
    </w:p>
    <w:p w:rsidR="00E60B08" w:rsidRDefault="00E60B08" w:rsidP="00E60B08">
      <w:pPr>
        <w:ind w:right="283"/>
        <w:rPr>
          <w:b/>
        </w:rPr>
      </w:pPr>
    </w:p>
    <w:p w:rsidR="00E60B08" w:rsidRPr="00917C00" w:rsidRDefault="00E60B08" w:rsidP="00E60B08">
      <w:pPr>
        <w:ind w:right="283"/>
      </w:pPr>
      <w:r w:rsidRPr="00917C00">
        <w:t>General description</w:t>
      </w:r>
    </w:p>
    <w:p w:rsidR="00E60B08" w:rsidRPr="00917C00" w:rsidRDefault="00E60B08" w:rsidP="00E60B08">
      <w:pPr>
        <w:ind w:right="283"/>
      </w:pPr>
    </w:p>
    <w:p w:rsidR="00E60B08" w:rsidRPr="00917C00" w:rsidRDefault="00E60B08" w:rsidP="00E60B08">
      <w:pPr>
        <w:ind w:right="283"/>
      </w:pPr>
      <w:r w:rsidRPr="00917C00">
        <w:t>Design and Construction of 2+2 lane motorway (with central median and emergency lanes) which may inclu</w:t>
      </w:r>
      <w:r>
        <w:t>de some or all of the following</w:t>
      </w:r>
      <w:r w:rsidRPr="00917C00">
        <w:t>:</w:t>
      </w:r>
    </w:p>
    <w:p w:rsidR="00E60B08" w:rsidRPr="00917C00" w:rsidRDefault="00E60B08" w:rsidP="00E60B08">
      <w:pPr>
        <w:ind w:right="283"/>
      </w:pPr>
    </w:p>
    <w:p w:rsidR="00E60B08" w:rsidRPr="00917C00" w:rsidRDefault="00E60B08" w:rsidP="00E60B08">
      <w:pPr>
        <w:pStyle w:val="ListParagraph"/>
        <w:numPr>
          <w:ilvl w:val="0"/>
          <w:numId w:val="4"/>
        </w:numPr>
        <w:ind w:right="283"/>
      </w:pPr>
      <w:r w:rsidRPr="00917C00">
        <w:t>Earthworks / Embankments</w:t>
      </w:r>
    </w:p>
    <w:p w:rsidR="00E60B08" w:rsidRPr="00917C00" w:rsidRDefault="00E60B08" w:rsidP="00E60B08">
      <w:pPr>
        <w:pStyle w:val="ListParagraph"/>
        <w:numPr>
          <w:ilvl w:val="0"/>
          <w:numId w:val="4"/>
        </w:numPr>
        <w:ind w:right="283"/>
      </w:pPr>
      <w:r w:rsidRPr="00917C00">
        <w:t>Road Pavements</w:t>
      </w:r>
    </w:p>
    <w:p w:rsidR="00E60B08" w:rsidRPr="00917C00" w:rsidRDefault="00E60B08" w:rsidP="00E60B08">
      <w:pPr>
        <w:pStyle w:val="ListParagraph"/>
        <w:numPr>
          <w:ilvl w:val="0"/>
          <w:numId w:val="4"/>
        </w:numPr>
        <w:ind w:right="283"/>
      </w:pPr>
      <w:r w:rsidRPr="00917C00">
        <w:lastRenderedPageBreak/>
        <w:t>Bridgeworks</w:t>
      </w:r>
    </w:p>
    <w:p w:rsidR="00E60B08" w:rsidRDefault="00E60B08" w:rsidP="00E60B08">
      <w:pPr>
        <w:pStyle w:val="ListParagraph"/>
        <w:numPr>
          <w:ilvl w:val="0"/>
          <w:numId w:val="4"/>
        </w:numPr>
        <w:ind w:right="283"/>
      </w:pPr>
      <w:r w:rsidRPr="00917C00">
        <w:t>Piling works</w:t>
      </w:r>
    </w:p>
    <w:p w:rsidR="00E60B08" w:rsidRPr="00917C00" w:rsidRDefault="00E60B08" w:rsidP="00E60B08">
      <w:pPr>
        <w:pStyle w:val="ListParagraph"/>
        <w:numPr>
          <w:ilvl w:val="0"/>
          <w:numId w:val="4"/>
        </w:numPr>
        <w:ind w:right="283"/>
      </w:pPr>
      <w:r>
        <w:t>Tunnelling works</w:t>
      </w:r>
    </w:p>
    <w:p w:rsidR="00E60B08" w:rsidRPr="00917C00" w:rsidRDefault="00E60B08" w:rsidP="00E60B08">
      <w:pPr>
        <w:pStyle w:val="ListParagraph"/>
        <w:numPr>
          <w:ilvl w:val="0"/>
          <w:numId w:val="4"/>
        </w:numPr>
        <w:ind w:right="283"/>
      </w:pPr>
      <w:r w:rsidRPr="00917C00">
        <w:t>Interchanges and link roads</w:t>
      </w:r>
    </w:p>
    <w:p w:rsidR="00E60B08" w:rsidRPr="00917C00" w:rsidRDefault="00E60B08" w:rsidP="00E60B08">
      <w:pPr>
        <w:pStyle w:val="ListParagraph"/>
        <w:numPr>
          <w:ilvl w:val="0"/>
          <w:numId w:val="4"/>
        </w:numPr>
        <w:ind w:right="283"/>
      </w:pPr>
      <w:r w:rsidRPr="00917C00">
        <w:t>Steel / Concrete vehicle Safety Barriers</w:t>
      </w:r>
    </w:p>
    <w:p w:rsidR="00E60B08" w:rsidRPr="00917C00" w:rsidRDefault="00E60B08" w:rsidP="00E60B08">
      <w:pPr>
        <w:pStyle w:val="ListParagraph"/>
        <w:numPr>
          <w:ilvl w:val="0"/>
          <w:numId w:val="4"/>
        </w:numPr>
        <w:ind w:right="283"/>
      </w:pPr>
      <w:r w:rsidRPr="00917C00">
        <w:t>Local Road works : under/overpasses</w:t>
      </w:r>
    </w:p>
    <w:p w:rsidR="00E60B08" w:rsidRPr="00917C00" w:rsidRDefault="00E60B08" w:rsidP="00E60B08">
      <w:pPr>
        <w:pStyle w:val="ListParagraph"/>
        <w:numPr>
          <w:ilvl w:val="0"/>
          <w:numId w:val="4"/>
        </w:numPr>
        <w:ind w:right="283"/>
      </w:pPr>
      <w:r w:rsidRPr="00917C00">
        <w:t>Local road re-alignments, diversions, closures</w:t>
      </w:r>
    </w:p>
    <w:p w:rsidR="00E60B08" w:rsidRPr="00917C00" w:rsidRDefault="00E60B08" w:rsidP="00E60B08">
      <w:pPr>
        <w:pStyle w:val="ListParagraph"/>
        <w:numPr>
          <w:ilvl w:val="0"/>
          <w:numId w:val="4"/>
        </w:numPr>
        <w:ind w:right="283"/>
      </w:pPr>
      <w:r w:rsidRPr="00917C00">
        <w:t>Drainage, culverts and river protection Works</w:t>
      </w:r>
    </w:p>
    <w:p w:rsidR="00E60B08" w:rsidRPr="00917C00" w:rsidRDefault="00E60B08" w:rsidP="00E60B08">
      <w:pPr>
        <w:pStyle w:val="ListParagraph"/>
        <w:numPr>
          <w:ilvl w:val="0"/>
          <w:numId w:val="4"/>
        </w:numPr>
        <w:ind w:right="283"/>
      </w:pPr>
      <w:r w:rsidRPr="00917C00">
        <w:t>Provision of Motorway communications, emergency telephones</w:t>
      </w:r>
    </w:p>
    <w:p w:rsidR="00E60B08" w:rsidRPr="00917C00" w:rsidRDefault="00E60B08" w:rsidP="00E60B08">
      <w:pPr>
        <w:pStyle w:val="ListParagraph"/>
        <w:numPr>
          <w:ilvl w:val="0"/>
          <w:numId w:val="4"/>
        </w:numPr>
        <w:ind w:right="283"/>
      </w:pPr>
      <w:r w:rsidRPr="00917C00">
        <w:t>Lighting</w:t>
      </w:r>
    </w:p>
    <w:p w:rsidR="00E60B08" w:rsidRPr="00917C00" w:rsidRDefault="00E60B08" w:rsidP="00E60B08">
      <w:pPr>
        <w:pStyle w:val="ListParagraph"/>
        <w:numPr>
          <w:ilvl w:val="0"/>
          <w:numId w:val="4"/>
        </w:numPr>
        <w:ind w:right="283"/>
      </w:pPr>
      <w:r w:rsidRPr="00917C00">
        <w:t>Fencing</w:t>
      </w:r>
    </w:p>
    <w:p w:rsidR="00E60B08" w:rsidRPr="00917C00" w:rsidRDefault="00E60B08" w:rsidP="00E60B08">
      <w:pPr>
        <w:pStyle w:val="ListParagraph"/>
        <w:numPr>
          <w:ilvl w:val="0"/>
          <w:numId w:val="4"/>
        </w:numPr>
        <w:ind w:right="283"/>
      </w:pPr>
      <w:r w:rsidRPr="00917C00">
        <w:t>Lining, signing, variable message signs</w:t>
      </w:r>
    </w:p>
    <w:p w:rsidR="00E60B08" w:rsidRPr="00917C00" w:rsidRDefault="00E60B08" w:rsidP="00E60B08">
      <w:pPr>
        <w:pStyle w:val="ListParagraph"/>
        <w:numPr>
          <w:ilvl w:val="0"/>
          <w:numId w:val="4"/>
        </w:numPr>
        <w:ind w:right="283"/>
      </w:pPr>
      <w:r w:rsidRPr="00917C00">
        <w:t>Electrical Works</w:t>
      </w:r>
      <w:bookmarkStart w:id="0" w:name="_GoBack"/>
      <w:bookmarkEnd w:id="0"/>
    </w:p>
    <w:p w:rsidR="00E60B08" w:rsidRPr="00917C00" w:rsidRDefault="00E60B08" w:rsidP="00E60B08">
      <w:pPr>
        <w:pStyle w:val="ListParagraph"/>
        <w:numPr>
          <w:ilvl w:val="0"/>
          <w:numId w:val="4"/>
        </w:numPr>
        <w:ind w:right="283"/>
      </w:pPr>
      <w:r w:rsidRPr="00917C00">
        <w:t>Environmental Works</w:t>
      </w:r>
    </w:p>
    <w:p w:rsidR="00E60B08" w:rsidRPr="00917C00" w:rsidRDefault="00E60B08" w:rsidP="00E60B08">
      <w:pPr>
        <w:pStyle w:val="ListParagraph"/>
        <w:numPr>
          <w:ilvl w:val="0"/>
          <w:numId w:val="4"/>
        </w:numPr>
        <w:ind w:right="283"/>
      </w:pPr>
      <w:r w:rsidRPr="00917C00">
        <w:t>Meteorological stations</w:t>
      </w:r>
    </w:p>
    <w:p w:rsidR="00E60B08" w:rsidRPr="00917C00" w:rsidRDefault="00E60B08" w:rsidP="00E60B08">
      <w:pPr>
        <w:pStyle w:val="ListParagraph"/>
        <w:numPr>
          <w:ilvl w:val="0"/>
          <w:numId w:val="4"/>
        </w:numPr>
        <w:ind w:right="283"/>
      </w:pPr>
      <w:r w:rsidRPr="00917C00">
        <w:t>Toll Stations and associated pavements, buildings, highway links</w:t>
      </w:r>
    </w:p>
    <w:p w:rsidR="00E60B08" w:rsidRPr="00917C00" w:rsidRDefault="00E60B08" w:rsidP="00E60B08">
      <w:pPr>
        <w:pStyle w:val="ListParagraph"/>
        <w:numPr>
          <w:ilvl w:val="0"/>
          <w:numId w:val="4"/>
        </w:numPr>
        <w:ind w:right="283"/>
      </w:pPr>
      <w:r w:rsidRPr="00917C00">
        <w:t>Motorway Compounds and associated pavements, buildings, highway links</w:t>
      </w:r>
    </w:p>
    <w:p w:rsidR="00E60B08" w:rsidRDefault="00E60B08" w:rsidP="00E60B08">
      <w:pPr>
        <w:pStyle w:val="ListParagraph"/>
        <w:numPr>
          <w:ilvl w:val="0"/>
          <w:numId w:val="4"/>
        </w:numPr>
        <w:ind w:right="283"/>
      </w:pPr>
      <w:r w:rsidRPr="00917C00">
        <w:t>Weigh-in-motion sites</w:t>
      </w:r>
    </w:p>
    <w:p w:rsidR="00E60B08" w:rsidRDefault="00E60B08" w:rsidP="00E60B08">
      <w:pPr>
        <w:ind w:right="283"/>
      </w:pPr>
    </w:p>
    <w:p w:rsidR="00E60B08" w:rsidRDefault="00E60B08" w:rsidP="00E60B08">
      <w:pPr>
        <w:ind w:right="283"/>
      </w:pPr>
      <w:r w:rsidRPr="000C37FB">
        <w:t xml:space="preserve">Expected duration of the </w:t>
      </w:r>
      <w:r w:rsidRPr="00A921B8">
        <w:t xml:space="preserve">Contract is 1095   days (three years) </w:t>
      </w:r>
      <w:proofErr w:type="gramStart"/>
      <w:r w:rsidRPr="00A921B8">
        <w:t>plus  Defect</w:t>
      </w:r>
      <w:proofErr w:type="gramEnd"/>
      <w:r w:rsidRPr="00A921B8">
        <w:t xml:space="preserve"> Notification Period of 730 days (two years)</w:t>
      </w:r>
      <w:r w:rsidRPr="000C37FB">
        <w:t xml:space="preserve">  </w:t>
      </w:r>
    </w:p>
    <w:p w:rsidR="00E60B08" w:rsidRDefault="00E60B08" w:rsidP="00E60B08">
      <w:pPr>
        <w:ind w:right="283"/>
      </w:pPr>
    </w:p>
    <w:p w:rsidR="00E60B08" w:rsidRPr="00B263F6" w:rsidRDefault="00E60B08" w:rsidP="00E60B08">
      <w:pPr>
        <w:overflowPunct w:val="0"/>
        <w:autoSpaceDE w:val="0"/>
        <w:autoSpaceDN w:val="0"/>
        <w:adjustRightInd w:val="0"/>
        <w:textAlignment w:val="baseline"/>
        <w:rPr>
          <w:b/>
        </w:rPr>
      </w:pPr>
      <w:r w:rsidRPr="00B263F6">
        <w:rPr>
          <w:b/>
        </w:rPr>
        <w:t>Tender Documents</w:t>
      </w:r>
    </w:p>
    <w:p w:rsidR="00E60B08" w:rsidRPr="00B263F6" w:rsidRDefault="00E60B08" w:rsidP="00E60B08">
      <w:pPr>
        <w:overflowPunct w:val="0"/>
        <w:autoSpaceDE w:val="0"/>
        <w:autoSpaceDN w:val="0"/>
        <w:adjustRightInd w:val="0"/>
        <w:ind w:left="240"/>
        <w:textAlignment w:val="baseline"/>
        <w:rPr>
          <w:b/>
        </w:rPr>
      </w:pPr>
    </w:p>
    <w:p w:rsidR="00E60B08" w:rsidRPr="00B263F6" w:rsidRDefault="00E60B08" w:rsidP="00E60B08">
      <w:pPr>
        <w:keepNext/>
        <w:keepLines/>
        <w:overflowPunct w:val="0"/>
        <w:autoSpaceDE w:val="0"/>
        <w:autoSpaceDN w:val="0"/>
        <w:adjustRightInd w:val="0"/>
        <w:textAlignment w:val="baseline"/>
      </w:pPr>
      <w:r w:rsidRPr="00B263F6">
        <w:t xml:space="preserve">Tender documents may be obtained from the office at the address below upon payment of a non-refundable fee of </w:t>
      </w:r>
      <w:r w:rsidRPr="00887238">
        <w:rPr>
          <w:b/>
        </w:rPr>
        <w:t>Euro 750</w:t>
      </w:r>
      <w:r w:rsidRPr="00887238">
        <w:t xml:space="preserve"> or</w:t>
      </w:r>
      <w:r w:rsidRPr="00B263F6">
        <w:t xml:space="preserve"> equivalent in a convertible currency. </w:t>
      </w:r>
      <w:r w:rsidRPr="000C37FB">
        <w:rPr>
          <w:b/>
        </w:rPr>
        <w:t>The potential Tenderers shall bear the cost of additional commissions, taxes or any other expenses created by the Banks as a result of payment of non-refundable fee.</w:t>
      </w:r>
      <w:r w:rsidRPr="00B263F6">
        <w:t xml:space="preserve"> </w:t>
      </w:r>
    </w:p>
    <w:p w:rsidR="00E60B08" w:rsidRPr="00B263F6" w:rsidRDefault="00E60B08" w:rsidP="00E60B08">
      <w:pPr>
        <w:overflowPunct w:val="0"/>
        <w:autoSpaceDE w:val="0"/>
        <w:autoSpaceDN w:val="0"/>
        <w:adjustRightInd w:val="0"/>
        <w:ind w:left="240" w:right="-43"/>
        <w:textAlignment w:val="baseline"/>
        <w:rPr>
          <w:b/>
          <w:i/>
        </w:rPr>
      </w:pPr>
    </w:p>
    <w:p w:rsidR="00E60B08" w:rsidRPr="00B263F6" w:rsidRDefault="00E60B08" w:rsidP="00E60B08">
      <w:pPr>
        <w:overflowPunct w:val="0"/>
        <w:autoSpaceDE w:val="0"/>
        <w:autoSpaceDN w:val="0"/>
        <w:adjustRightInd w:val="0"/>
        <w:spacing w:after="120"/>
        <w:textAlignment w:val="baseline"/>
        <w:rPr>
          <w:lang w:eastAsia="ru-RU"/>
        </w:rPr>
      </w:pPr>
      <w:proofErr w:type="spellStart"/>
      <w:r w:rsidRPr="00B263F6">
        <w:t>Non refundable</w:t>
      </w:r>
      <w:proofErr w:type="spellEnd"/>
      <w:r w:rsidRPr="00B263F6">
        <w:t xml:space="preserve"> fee should be paid with reference to the Invitation to Tenders No. </w:t>
      </w:r>
      <w:r w:rsidRPr="00887238">
        <w:t>RS/EBRD-2019/W.</w:t>
      </w:r>
    </w:p>
    <w:p w:rsidR="00E60B08" w:rsidRPr="00B263F6" w:rsidRDefault="00E60B08" w:rsidP="00E60B08">
      <w:pPr>
        <w:overflowPunct w:val="0"/>
        <w:autoSpaceDE w:val="0"/>
        <w:autoSpaceDN w:val="0"/>
        <w:adjustRightInd w:val="0"/>
        <w:ind w:left="720" w:hanging="294"/>
        <w:textAlignment w:val="baseline"/>
        <w:rPr>
          <w:b/>
        </w:rPr>
      </w:pPr>
      <w:r w:rsidRPr="00B263F6">
        <w:rPr>
          <w:b/>
          <w:lang w:eastAsia="it-IT"/>
        </w:rPr>
        <w:t xml:space="preserve">Instruction </w:t>
      </w:r>
      <w:r w:rsidRPr="00B263F6">
        <w:rPr>
          <w:b/>
        </w:rPr>
        <w:t>for payment in local currency [KM]:</w:t>
      </w:r>
    </w:p>
    <w:p w:rsidR="00E60B08" w:rsidRPr="00B263F6" w:rsidRDefault="00E60B08" w:rsidP="00E60B08">
      <w:pPr>
        <w:overflowPunct w:val="0"/>
        <w:autoSpaceDE w:val="0"/>
        <w:autoSpaceDN w:val="0"/>
        <w:adjustRightInd w:val="0"/>
        <w:ind w:left="720" w:hanging="294"/>
        <w:textAlignment w:val="baseline"/>
        <w:rPr>
          <w:b/>
        </w:rPr>
      </w:pPr>
    </w:p>
    <w:p w:rsidR="00E60B08" w:rsidRPr="00B263F6" w:rsidRDefault="00E60B08" w:rsidP="00E60B08">
      <w:pPr>
        <w:overflowPunct w:val="0"/>
        <w:autoSpaceDE w:val="0"/>
        <w:autoSpaceDN w:val="0"/>
        <w:adjustRightInd w:val="0"/>
        <w:ind w:left="720" w:hanging="294"/>
        <w:textAlignment w:val="baseline"/>
        <w:rPr>
          <w:lang w:val="hr-HR"/>
        </w:rPr>
      </w:pPr>
      <w:r w:rsidRPr="00A921B8">
        <w:rPr>
          <w:lang w:eastAsia="it-IT"/>
        </w:rPr>
        <w:t xml:space="preserve">Account Nr. </w:t>
      </w:r>
      <w:r w:rsidRPr="00A921B8">
        <w:rPr>
          <w:lang w:val="hr-HR"/>
        </w:rPr>
        <w:t>5620998073966893 with NLB Razvojna banka AD Banja Luka, or</w:t>
      </w:r>
    </w:p>
    <w:p w:rsidR="00E60B08" w:rsidRPr="00B263F6" w:rsidRDefault="00E60B08" w:rsidP="00E60B08">
      <w:pPr>
        <w:overflowPunct w:val="0"/>
        <w:autoSpaceDE w:val="0"/>
        <w:autoSpaceDN w:val="0"/>
        <w:adjustRightInd w:val="0"/>
        <w:ind w:left="720" w:hanging="294"/>
        <w:textAlignment w:val="baseline"/>
        <w:rPr>
          <w:lang w:val="hr-HR"/>
        </w:rPr>
      </w:pPr>
    </w:p>
    <w:p w:rsidR="00E60B08" w:rsidRPr="00B263F6" w:rsidRDefault="00E60B08" w:rsidP="00E60B08">
      <w:pPr>
        <w:overflowPunct w:val="0"/>
        <w:autoSpaceDE w:val="0"/>
        <w:autoSpaceDN w:val="0"/>
        <w:adjustRightInd w:val="0"/>
        <w:ind w:left="720" w:hanging="294"/>
        <w:textAlignment w:val="baseline"/>
        <w:rPr>
          <w:b/>
        </w:rPr>
      </w:pPr>
      <w:r w:rsidRPr="00B263F6">
        <w:rPr>
          <w:b/>
          <w:lang w:eastAsia="it-IT"/>
        </w:rPr>
        <w:t xml:space="preserve">Instruction </w:t>
      </w:r>
      <w:r w:rsidRPr="00B263F6">
        <w:rPr>
          <w:b/>
        </w:rPr>
        <w:t>for payment in foreign</w:t>
      </w:r>
      <w:r w:rsidRPr="00B263F6">
        <w:t xml:space="preserve"> </w:t>
      </w:r>
      <w:r w:rsidRPr="00B263F6">
        <w:rPr>
          <w:b/>
        </w:rPr>
        <w:t>currency [Euro]:</w:t>
      </w:r>
    </w:p>
    <w:p w:rsidR="00E60B08" w:rsidRPr="00B263F6" w:rsidRDefault="00E60B08" w:rsidP="00E60B08">
      <w:pPr>
        <w:overflowPunct w:val="0"/>
        <w:autoSpaceDE w:val="0"/>
        <w:autoSpaceDN w:val="0"/>
        <w:adjustRightInd w:val="0"/>
        <w:ind w:left="720" w:hanging="294"/>
        <w:textAlignment w:val="baseline"/>
        <w:rPr>
          <w:b/>
        </w:rPr>
      </w:pPr>
    </w:p>
    <w:p w:rsidR="00E60B08" w:rsidRPr="00A921B8" w:rsidRDefault="00E60B08" w:rsidP="00E60B08">
      <w:pPr>
        <w:overflowPunct w:val="0"/>
        <w:autoSpaceDE w:val="0"/>
        <w:autoSpaceDN w:val="0"/>
        <w:adjustRightInd w:val="0"/>
        <w:ind w:left="1440" w:hanging="294"/>
        <w:textAlignment w:val="baseline"/>
        <w:rPr>
          <w:lang w:val="hr-HR"/>
        </w:rPr>
      </w:pPr>
      <w:r w:rsidRPr="00A921B8">
        <w:rPr>
          <w:lang w:val="hr-HR"/>
        </w:rPr>
        <w:t>Bank: NLB Razvojna banka AD Banja Luka</w:t>
      </w:r>
    </w:p>
    <w:p w:rsidR="00E60B08" w:rsidRPr="00A921B8" w:rsidRDefault="00E60B08" w:rsidP="00E60B08">
      <w:pPr>
        <w:overflowPunct w:val="0"/>
        <w:autoSpaceDE w:val="0"/>
        <w:autoSpaceDN w:val="0"/>
        <w:adjustRightInd w:val="0"/>
        <w:ind w:left="1440" w:hanging="294"/>
        <w:textAlignment w:val="baseline"/>
        <w:rPr>
          <w:lang w:val="hr-HR"/>
        </w:rPr>
      </w:pPr>
      <w:r w:rsidRPr="00A921B8">
        <w:rPr>
          <w:lang w:val="hr-HR"/>
        </w:rPr>
        <w:t>Adress: 4 Milan Tepića St, 78 000 Banja Luka</w:t>
      </w:r>
    </w:p>
    <w:p w:rsidR="00E60B08" w:rsidRPr="00A921B8" w:rsidRDefault="00E60B08" w:rsidP="00E60B08">
      <w:pPr>
        <w:overflowPunct w:val="0"/>
        <w:autoSpaceDE w:val="0"/>
        <w:autoSpaceDN w:val="0"/>
        <w:adjustRightInd w:val="0"/>
        <w:ind w:left="1440" w:hanging="294"/>
        <w:textAlignment w:val="baseline"/>
        <w:rPr>
          <w:lang w:val="hr-HR"/>
        </w:rPr>
      </w:pPr>
      <w:r w:rsidRPr="00A921B8">
        <w:rPr>
          <w:lang w:val="hr-HR"/>
        </w:rPr>
        <w:t>BIC RAZBBA22XXX</w:t>
      </w:r>
    </w:p>
    <w:p w:rsidR="00E60B08" w:rsidRPr="00A921B8" w:rsidRDefault="00E60B08" w:rsidP="00E60B08">
      <w:pPr>
        <w:overflowPunct w:val="0"/>
        <w:autoSpaceDE w:val="0"/>
        <w:autoSpaceDN w:val="0"/>
        <w:adjustRightInd w:val="0"/>
        <w:ind w:left="1440" w:hanging="294"/>
        <w:textAlignment w:val="baseline"/>
        <w:rPr>
          <w:lang w:val="hr-HR"/>
        </w:rPr>
      </w:pPr>
      <w:r w:rsidRPr="00A921B8">
        <w:rPr>
          <w:lang w:val="hr-HR"/>
        </w:rPr>
        <w:t>IBAN: BA39 5620 9980 8433 4641</w:t>
      </w:r>
    </w:p>
    <w:p w:rsidR="00E60B08" w:rsidRPr="00A921B8" w:rsidRDefault="00E60B08" w:rsidP="00E60B08">
      <w:pPr>
        <w:overflowPunct w:val="0"/>
        <w:autoSpaceDE w:val="0"/>
        <w:autoSpaceDN w:val="0"/>
        <w:adjustRightInd w:val="0"/>
        <w:ind w:left="1440" w:hanging="294"/>
        <w:textAlignment w:val="baseline"/>
        <w:rPr>
          <w:lang w:val="hr-HR"/>
        </w:rPr>
      </w:pPr>
    </w:p>
    <w:p w:rsidR="00E60B08" w:rsidRPr="00A921B8" w:rsidRDefault="00E60B08" w:rsidP="00E60B08">
      <w:pPr>
        <w:overflowPunct w:val="0"/>
        <w:autoSpaceDE w:val="0"/>
        <w:autoSpaceDN w:val="0"/>
        <w:adjustRightInd w:val="0"/>
        <w:ind w:left="1440" w:hanging="294"/>
        <w:textAlignment w:val="baseline"/>
        <w:rPr>
          <w:lang w:val="hr-HR"/>
        </w:rPr>
      </w:pPr>
      <w:r w:rsidRPr="00A921B8">
        <w:rPr>
          <w:lang w:val="hr-HR"/>
        </w:rPr>
        <w:t>Korisnik: JP “Autoputevi RS“ d.o.o. Banja Luka</w:t>
      </w:r>
    </w:p>
    <w:p w:rsidR="00E60B08" w:rsidRPr="00B263F6" w:rsidRDefault="00E60B08" w:rsidP="00E60B08">
      <w:pPr>
        <w:overflowPunct w:val="0"/>
        <w:autoSpaceDE w:val="0"/>
        <w:autoSpaceDN w:val="0"/>
        <w:adjustRightInd w:val="0"/>
        <w:ind w:left="1440" w:hanging="294"/>
        <w:textAlignment w:val="baseline"/>
        <w:rPr>
          <w:lang w:val="hr-HR"/>
        </w:rPr>
      </w:pPr>
      <w:r w:rsidRPr="00A921B8">
        <w:rPr>
          <w:lang w:val="hr-HR"/>
        </w:rPr>
        <w:t>Adresa: Vase Pelagića 10, 78 000 Banja Luka</w:t>
      </w:r>
    </w:p>
    <w:p w:rsidR="00E60B08" w:rsidRPr="00B263F6" w:rsidRDefault="00E60B08" w:rsidP="00E60B08">
      <w:pPr>
        <w:overflowPunct w:val="0"/>
        <w:autoSpaceDE w:val="0"/>
        <w:autoSpaceDN w:val="0"/>
        <w:adjustRightInd w:val="0"/>
        <w:ind w:right="-45"/>
        <w:textAlignment w:val="baseline"/>
      </w:pPr>
    </w:p>
    <w:p w:rsidR="00E60B08" w:rsidRPr="00B263F6" w:rsidRDefault="00E60B08" w:rsidP="00E60B08">
      <w:pPr>
        <w:overflowPunct w:val="0"/>
        <w:autoSpaceDE w:val="0"/>
        <w:autoSpaceDN w:val="0"/>
        <w:adjustRightInd w:val="0"/>
        <w:ind w:right="-45"/>
        <w:textAlignment w:val="baseline"/>
      </w:pPr>
      <w:r w:rsidRPr="00B263F6">
        <w:t xml:space="preserve">Upon receipt of appropriate evidence of payment of the non-refundable fee in the amount of </w:t>
      </w:r>
      <w:r w:rsidRPr="00887238">
        <w:t>EUR 750</w:t>
      </w:r>
      <w:r w:rsidRPr="00B263F6">
        <w:t>, the documents will promptly be dispatched by courier; however, no liability can be accepted for their loss or late delivery. If requested, the documents can be dispatched electronically after presentation by the prospective Tenderer of an appropriate evidence of payment of the non-refundable fee. In the event of discrepancy between electronic and hard copies of the documents, the hard copy shall prevail.</w:t>
      </w:r>
    </w:p>
    <w:p w:rsidR="00E60B08" w:rsidRPr="00B263F6" w:rsidRDefault="00E60B08" w:rsidP="00E60B08">
      <w:pPr>
        <w:keepNext/>
        <w:keepLines/>
        <w:overflowPunct w:val="0"/>
        <w:autoSpaceDE w:val="0"/>
        <w:autoSpaceDN w:val="0"/>
        <w:adjustRightInd w:val="0"/>
        <w:textAlignment w:val="baseline"/>
      </w:pPr>
    </w:p>
    <w:p w:rsidR="00E60B08" w:rsidRPr="00B263F6" w:rsidRDefault="00E60B08" w:rsidP="00E60B08">
      <w:pPr>
        <w:tabs>
          <w:tab w:val="left" w:pos="284"/>
          <w:tab w:val="left" w:pos="709"/>
        </w:tabs>
        <w:overflowPunct w:val="0"/>
        <w:autoSpaceDE w:val="0"/>
        <w:autoSpaceDN w:val="0"/>
        <w:adjustRightInd w:val="0"/>
        <w:textAlignment w:val="baseline"/>
        <w:rPr>
          <w:b/>
        </w:rPr>
      </w:pPr>
      <w:r w:rsidRPr="00B263F6">
        <w:rPr>
          <w:b/>
        </w:rPr>
        <w:t>Tender</w:t>
      </w:r>
    </w:p>
    <w:p w:rsidR="00E60B08" w:rsidRPr="00B263F6" w:rsidRDefault="00E60B08" w:rsidP="00E60B08">
      <w:pPr>
        <w:overflowPunct w:val="0"/>
        <w:autoSpaceDE w:val="0"/>
        <w:autoSpaceDN w:val="0"/>
        <w:adjustRightInd w:val="0"/>
        <w:ind w:left="240"/>
        <w:textAlignment w:val="baseline"/>
      </w:pPr>
    </w:p>
    <w:p w:rsidR="00E60B08" w:rsidRPr="00B263F6" w:rsidRDefault="00E60B08" w:rsidP="00E60B08">
      <w:pPr>
        <w:keepLines/>
        <w:overflowPunct w:val="0"/>
        <w:autoSpaceDE w:val="0"/>
        <w:autoSpaceDN w:val="0"/>
        <w:adjustRightInd w:val="0"/>
        <w:ind w:left="240"/>
        <w:textAlignment w:val="baseline"/>
      </w:pPr>
    </w:p>
    <w:p w:rsidR="00E60B08" w:rsidRPr="00B263F6" w:rsidRDefault="00E60B08" w:rsidP="00E60B08">
      <w:pPr>
        <w:numPr>
          <w:ilvl w:val="12"/>
          <w:numId w:val="0"/>
        </w:numPr>
        <w:overflowPunct w:val="0"/>
        <w:autoSpaceDE w:val="0"/>
        <w:autoSpaceDN w:val="0"/>
        <w:adjustRightInd w:val="0"/>
        <w:textAlignment w:val="baseline"/>
      </w:pPr>
      <w:r w:rsidRPr="00B263F6">
        <w:t>A two stage Tendering Procedure will be adopted for the procurement of the above-named Contract and will proceed as follows:</w:t>
      </w:r>
    </w:p>
    <w:p w:rsidR="00E60B08" w:rsidRPr="00B263F6" w:rsidRDefault="00E60B08" w:rsidP="00E60B08">
      <w:pPr>
        <w:numPr>
          <w:ilvl w:val="12"/>
          <w:numId w:val="0"/>
        </w:numPr>
        <w:overflowPunct w:val="0"/>
        <w:autoSpaceDE w:val="0"/>
        <w:autoSpaceDN w:val="0"/>
        <w:adjustRightInd w:val="0"/>
        <w:ind w:left="709" w:right="835" w:hanging="709"/>
        <w:textAlignment w:val="baseline"/>
      </w:pPr>
    </w:p>
    <w:p w:rsidR="00E60B08" w:rsidRPr="00B263F6" w:rsidRDefault="00E60B08" w:rsidP="00E60B08">
      <w:pPr>
        <w:numPr>
          <w:ilvl w:val="0"/>
          <w:numId w:val="2"/>
        </w:numPr>
        <w:overflowPunct w:val="0"/>
        <w:autoSpaceDE w:val="0"/>
        <w:autoSpaceDN w:val="0"/>
        <w:adjustRightInd w:val="0"/>
        <w:ind w:right="835"/>
        <w:textAlignment w:val="baseline"/>
      </w:pPr>
      <w:r w:rsidRPr="00B263F6">
        <w:t>the First Stage tender will consist of a technical proposal only, without any reference to prices, and a list of any deviations to the technical and commercial conditions set forth in the tender documents or any alternative technical solutions a tenderer wishes to offer, and a justification therefor, provided always that such deviations or alternative solutions do not change the basic objectives of the project.  Following evaluation by the Employer of the First Stage tenders, the Employer will invite each tenderer who meets the qualification criteria and who has submitted a technically responsive tender to a clarification meeting.  The proposals of all such tenderers will be reviewed at the meeting and all required amendments, additions, deletions and other adjustments will be noted and recorded in a Memorandum.  Only qualified tenderers submitting a technically responsive and acceptable First Stage tender will be invited to submit a Second Stage tender.</w:t>
      </w:r>
    </w:p>
    <w:p w:rsidR="00E60B08" w:rsidRPr="00B263F6" w:rsidRDefault="00E60B08" w:rsidP="00E60B08">
      <w:pPr>
        <w:tabs>
          <w:tab w:val="num" w:pos="540"/>
          <w:tab w:val="left" w:pos="8640"/>
        </w:tabs>
        <w:overflowPunct w:val="0"/>
        <w:autoSpaceDE w:val="0"/>
        <w:autoSpaceDN w:val="0"/>
        <w:adjustRightInd w:val="0"/>
        <w:ind w:left="540" w:right="30" w:hanging="540"/>
        <w:textAlignment w:val="baseline"/>
      </w:pPr>
    </w:p>
    <w:p w:rsidR="00E60B08" w:rsidRPr="00B263F6" w:rsidRDefault="00E60B08" w:rsidP="00E60B08">
      <w:pPr>
        <w:numPr>
          <w:ilvl w:val="0"/>
          <w:numId w:val="2"/>
        </w:numPr>
        <w:tabs>
          <w:tab w:val="left" w:pos="709"/>
        </w:tabs>
        <w:overflowPunct w:val="0"/>
        <w:autoSpaceDE w:val="0"/>
        <w:autoSpaceDN w:val="0"/>
        <w:adjustRightInd w:val="0"/>
        <w:ind w:right="30"/>
        <w:contextualSpacing/>
        <w:textAlignment w:val="baseline"/>
      </w:pPr>
      <w:r w:rsidRPr="00B263F6">
        <w:t xml:space="preserve"> The Second Stage Tender will consist of an updated Proposal incorporating all additions and modifications as may be agreed between the Employer and Tenderer and recorded in the Memorandum to the clarification meeting; and the commercial Tender</w:t>
      </w:r>
      <w:r>
        <w:t xml:space="preserve"> as well as the Tender Security</w:t>
      </w:r>
      <w:r w:rsidRPr="00B263F6">
        <w:t>.</w:t>
      </w:r>
    </w:p>
    <w:p w:rsidR="00E60B08" w:rsidRPr="00B263F6" w:rsidRDefault="00E60B08" w:rsidP="00E60B08">
      <w:pPr>
        <w:tabs>
          <w:tab w:val="left" w:pos="284"/>
          <w:tab w:val="left" w:pos="709"/>
        </w:tabs>
        <w:overflowPunct w:val="0"/>
        <w:autoSpaceDE w:val="0"/>
        <w:autoSpaceDN w:val="0"/>
        <w:adjustRightInd w:val="0"/>
        <w:textAlignment w:val="baseline"/>
        <w:rPr>
          <w:b/>
        </w:rPr>
      </w:pPr>
    </w:p>
    <w:p w:rsidR="00E60B08" w:rsidRPr="00B263F6" w:rsidRDefault="00E60B08" w:rsidP="00E60B08">
      <w:pPr>
        <w:overflowPunct w:val="0"/>
        <w:autoSpaceDE w:val="0"/>
        <w:autoSpaceDN w:val="0"/>
        <w:adjustRightInd w:val="0"/>
        <w:spacing w:before="120"/>
        <w:textAlignment w:val="baseline"/>
        <w:rPr>
          <w:b/>
        </w:rPr>
      </w:pPr>
    </w:p>
    <w:p w:rsidR="00E60B08" w:rsidRPr="00B263F6" w:rsidRDefault="00E60B08" w:rsidP="00E60B08">
      <w:pPr>
        <w:overflowPunct w:val="0"/>
        <w:autoSpaceDE w:val="0"/>
        <w:autoSpaceDN w:val="0"/>
        <w:adjustRightInd w:val="0"/>
        <w:spacing w:before="120"/>
        <w:textAlignment w:val="baseline"/>
        <w:rPr>
          <w:b/>
        </w:rPr>
      </w:pPr>
    </w:p>
    <w:p w:rsidR="00E60B08" w:rsidRPr="00D0744D" w:rsidRDefault="00E60B08" w:rsidP="00E60B08">
      <w:pPr>
        <w:numPr>
          <w:ilvl w:val="12"/>
          <w:numId w:val="0"/>
        </w:numPr>
        <w:overflowPunct w:val="0"/>
        <w:autoSpaceDE w:val="0"/>
        <w:autoSpaceDN w:val="0"/>
        <w:adjustRightInd w:val="0"/>
        <w:ind w:right="835"/>
        <w:textAlignment w:val="baseline"/>
        <w:rPr>
          <w:b/>
          <w:u w:val="single"/>
          <w:lang w:val="tr-TR"/>
        </w:rPr>
      </w:pPr>
      <w:r w:rsidRPr="00D0744D">
        <w:rPr>
          <w:b/>
          <w:u w:val="single"/>
        </w:rPr>
        <w:t>Qualification</w:t>
      </w:r>
    </w:p>
    <w:p w:rsidR="00E60B08" w:rsidRDefault="00E60B08" w:rsidP="00E60B08">
      <w:pPr>
        <w:overflowPunct w:val="0"/>
        <w:autoSpaceDE w:val="0"/>
        <w:autoSpaceDN w:val="0"/>
        <w:adjustRightInd w:val="0"/>
        <w:spacing w:before="120"/>
        <w:textAlignment w:val="baseline"/>
      </w:pPr>
      <w:r>
        <w:t>To qualified</w:t>
      </w:r>
      <w:r w:rsidRPr="00276122">
        <w:t xml:space="preserve"> for </w:t>
      </w:r>
      <w:r>
        <w:t>the award of the Contract</w:t>
      </w:r>
      <w:r w:rsidRPr="00276122">
        <w:t>, the applicant must demonstrate to the Client that it substantially satisfies the requirements regarding experience, personnel, equipment, financial position and litigation history, specified below</w:t>
      </w:r>
      <w:r>
        <w:t>:</w:t>
      </w:r>
    </w:p>
    <w:p w:rsidR="00E60B08" w:rsidRPr="00B263F6" w:rsidRDefault="00E60B08" w:rsidP="00E60B08">
      <w:pPr>
        <w:overflowPunct w:val="0"/>
        <w:autoSpaceDE w:val="0"/>
        <w:autoSpaceDN w:val="0"/>
        <w:adjustRightInd w:val="0"/>
        <w:spacing w:before="120"/>
        <w:textAlignment w:val="baseline"/>
      </w:pPr>
    </w:p>
    <w:p w:rsidR="00E60B08" w:rsidRPr="000207B9" w:rsidRDefault="00E60B08" w:rsidP="00E60B08">
      <w:pPr>
        <w:numPr>
          <w:ilvl w:val="0"/>
          <w:numId w:val="1"/>
        </w:numPr>
        <w:overflowPunct w:val="0"/>
        <w:autoSpaceDE w:val="0"/>
        <w:autoSpaceDN w:val="0"/>
        <w:adjustRightInd w:val="0"/>
        <w:spacing w:before="120"/>
        <w:ind w:left="426"/>
        <w:contextualSpacing/>
        <w:textAlignment w:val="baseline"/>
        <w:rPr>
          <w:b/>
          <w:color w:val="0070C0"/>
          <w:sz w:val="28"/>
        </w:rPr>
      </w:pPr>
      <w:r w:rsidRPr="00495B21">
        <w:rPr>
          <w:b/>
        </w:rPr>
        <w:t>General Experience</w:t>
      </w:r>
      <w:r w:rsidRPr="00495B21">
        <w:t>: The Tenderer shall have an average annual turnover as prime contractor over the last 5 (five) years (2014, 2015, 2016, 2017, 2018) of not less than EURO 80 million equivalent</w:t>
      </w:r>
      <w:r w:rsidRPr="00B263F6">
        <w:t xml:space="preserve">. </w:t>
      </w:r>
      <w:r w:rsidRPr="00935043">
        <w:t>The turnover value in other currencies than the defined currency should be recalculated into that currency based on the exchange rate as of the 1</w:t>
      </w:r>
      <w:r w:rsidRPr="00935043">
        <w:rPr>
          <w:vertAlign w:val="superscript"/>
        </w:rPr>
        <w:t>st</w:t>
      </w:r>
      <w:r w:rsidRPr="00935043">
        <w:t xml:space="preserve"> of July of each year reported, as set by </w:t>
      </w:r>
      <w:r>
        <w:rPr>
          <w:i/>
        </w:rPr>
        <w:t>Central Bank of Bosnia and Herzegovina.</w:t>
      </w:r>
    </w:p>
    <w:p w:rsidR="00E60B08" w:rsidRDefault="00E60B08" w:rsidP="00E60B08">
      <w:pPr>
        <w:overflowPunct w:val="0"/>
        <w:autoSpaceDE w:val="0"/>
        <w:autoSpaceDN w:val="0"/>
        <w:adjustRightInd w:val="0"/>
        <w:spacing w:before="120"/>
        <w:ind w:left="426"/>
        <w:contextualSpacing/>
        <w:textAlignment w:val="baseline"/>
        <w:rPr>
          <w:b/>
        </w:rPr>
      </w:pPr>
    </w:p>
    <w:p w:rsidR="00E60B08" w:rsidRPr="00A921B8" w:rsidRDefault="00E60B08" w:rsidP="00E60B08">
      <w:pPr>
        <w:overflowPunct w:val="0"/>
        <w:autoSpaceDE w:val="0"/>
        <w:autoSpaceDN w:val="0"/>
        <w:adjustRightInd w:val="0"/>
        <w:spacing w:before="120"/>
        <w:ind w:left="426"/>
        <w:contextualSpacing/>
        <w:textAlignment w:val="baseline"/>
        <w:rPr>
          <w:b/>
          <w:sz w:val="28"/>
        </w:rPr>
      </w:pPr>
      <w:r w:rsidRPr="00A921B8">
        <w:t>However, as a part of the required average annual turnover, the applicant   shall have an average annual turnover in road construction works of at least Euro 50 million. To demonstrate the revenue in the road construction, the applicant has to submit the list of referenced projects containing the description of works, value and implementation period. This list, where available, should be accompanied by completion certificates/reference letters issued and signed by the contracting authorities and mentioning the above data. If a completion certificate or reference letter is not obtained from the contracting authority, the applicant shall submit a sworn statement that the certificate or letter was properly requested.</w:t>
      </w:r>
    </w:p>
    <w:p w:rsidR="00E60B08" w:rsidRPr="00935043" w:rsidRDefault="00E60B08" w:rsidP="00E60B08">
      <w:pPr>
        <w:overflowPunct w:val="0"/>
        <w:autoSpaceDE w:val="0"/>
        <w:autoSpaceDN w:val="0"/>
        <w:adjustRightInd w:val="0"/>
        <w:spacing w:before="120"/>
        <w:ind w:left="600"/>
        <w:contextualSpacing/>
        <w:textAlignment w:val="baseline"/>
        <w:rPr>
          <w:b/>
          <w:sz w:val="28"/>
        </w:rPr>
      </w:pPr>
    </w:p>
    <w:p w:rsidR="00E60B08" w:rsidRPr="00935043" w:rsidRDefault="00E60B08" w:rsidP="00E60B08">
      <w:pPr>
        <w:numPr>
          <w:ilvl w:val="0"/>
          <w:numId w:val="1"/>
        </w:numPr>
        <w:overflowPunct w:val="0"/>
        <w:autoSpaceDE w:val="0"/>
        <w:autoSpaceDN w:val="0"/>
        <w:adjustRightInd w:val="0"/>
        <w:spacing w:before="120"/>
        <w:ind w:left="426"/>
        <w:contextualSpacing/>
        <w:textAlignment w:val="baseline"/>
        <w:rPr>
          <w:b/>
          <w:sz w:val="28"/>
        </w:rPr>
      </w:pPr>
      <w:r w:rsidRPr="00935043">
        <w:rPr>
          <w:b/>
        </w:rPr>
        <w:t>Specific Experience:</w:t>
      </w:r>
      <w:r w:rsidRPr="00935043">
        <w:t xml:space="preserve"> The Tenderer shall demonstrate that it has successful </w:t>
      </w:r>
      <w:r w:rsidRPr="00495B21">
        <w:t>experience as prime contractor, lead partner, partner in JVCA or subcontractor in the execution of at least 2 (two)  Design and Construction projects with a minimum value of EUR 90 million of a nature and complexity comparable to the proposed contract within the last 5 (five) years. For assessment</w:t>
      </w:r>
      <w:r>
        <w:t xml:space="preserve"> purposes the referred projects shall include following:</w:t>
      </w:r>
    </w:p>
    <w:p w:rsidR="00E60B08" w:rsidRDefault="00E60B08" w:rsidP="00E60B08">
      <w:pPr>
        <w:pStyle w:val="ListParagraph"/>
        <w:rPr>
          <w:b/>
          <w:sz w:val="28"/>
        </w:rPr>
      </w:pPr>
    </w:p>
    <w:p w:rsidR="00E60B08" w:rsidRPr="00935043" w:rsidRDefault="00E60B08" w:rsidP="00E60B08">
      <w:pPr>
        <w:numPr>
          <w:ilvl w:val="1"/>
          <w:numId w:val="1"/>
        </w:numPr>
        <w:overflowPunct w:val="0"/>
        <w:autoSpaceDE w:val="0"/>
        <w:autoSpaceDN w:val="0"/>
        <w:adjustRightInd w:val="0"/>
        <w:spacing w:before="120"/>
        <w:contextualSpacing/>
        <w:textAlignment w:val="baseline"/>
      </w:pPr>
      <w:r w:rsidRPr="00935043">
        <w:t>Construction of at least one</w:t>
      </w:r>
      <w:r>
        <w:t xml:space="preserve"> full</w:t>
      </w:r>
      <w:r w:rsidRPr="00935043">
        <w:t xml:space="preserve"> motorway bridge, preferably constructed by incremental launching method, min 400 m length, within the last 5 (five) years;</w:t>
      </w:r>
    </w:p>
    <w:p w:rsidR="00E60B08" w:rsidRPr="00935043" w:rsidRDefault="00E60B08" w:rsidP="00E60B08">
      <w:pPr>
        <w:numPr>
          <w:ilvl w:val="1"/>
          <w:numId w:val="1"/>
        </w:numPr>
        <w:overflowPunct w:val="0"/>
        <w:autoSpaceDE w:val="0"/>
        <w:autoSpaceDN w:val="0"/>
        <w:adjustRightInd w:val="0"/>
        <w:spacing w:before="120"/>
        <w:contextualSpacing/>
        <w:textAlignment w:val="baseline"/>
      </w:pPr>
      <w:r w:rsidRPr="00935043">
        <w:t>Construction of at least one</w:t>
      </w:r>
      <w:r>
        <w:t xml:space="preserve"> full</w:t>
      </w:r>
      <w:r w:rsidRPr="00935043">
        <w:t xml:space="preserve"> motorway viaduct, min 300 m length, within the last 5 (five) years; and,</w:t>
      </w:r>
    </w:p>
    <w:p w:rsidR="00E60B08" w:rsidRPr="00C543CE" w:rsidRDefault="00E60B08" w:rsidP="00E60B08">
      <w:pPr>
        <w:numPr>
          <w:ilvl w:val="1"/>
          <w:numId w:val="1"/>
        </w:numPr>
        <w:overflowPunct w:val="0"/>
        <w:autoSpaceDE w:val="0"/>
        <w:autoSpaceDN w:val="0"/>
        <w:adjustRightInd w:val="0"/>
        <w:spacing w:before="120"/>
        <w:contextualSpacing/>
        <w:textAlignment w:val="baseline"/>
      </w:pPr>
      <w:r w:rsidRPr="00C543CE">
        <w:t xml:space="preserve">Construction of at least one tunnel, min 1500 m length within the last 10 (ten) years, </w:t>
      </w:r>
    </w:p>
    <w:p w:rsidR="00E60B08" w:rsidRDefault="00E60B08" w:rsidP="00E60B08">
      <w:pPr>
        <w:numPr>
          <w:ilvl w:val="1"/>
          <w:numId w:val="1"/>
        </w:numPr>
        <w:overflowPunct w:val="0"/>
        <w:autoSpaceDE w:val="0"/>
        <w:autoSpaceDN w:val="0"/>
        <w:adjustRightInd w:val="0"/>
        <w:spacing w:before="120"/>
        <w:contextualSpacing/>
        <w:textAlignment w:val="baseline"/>
      </w:pPr>
      <w:r w:rsidRPr="00935043">
        <w:t xml:space="preserve">Construction of </w:t>
      </w:r>
      <w:r>
        <w:t xml:space="preserve">retaining wall in total length of </w:t>
      </w:r>
      <w:r w:rsidRPr="00935043">
        <w:t xml:space="preserve"> 1000 m </w:t>
      </w:r>
      <w:r>
        <w:t xml:space="preserve">and average </w:t>
      </w:r>
      <w:r w:rsidRPr="00935043">
        <w:t xml:space="preserve"> height of </w:t>
      </w:r>
      <w:r>
        <w:t xml:space="preserve">5,0 </w:t>
      </w:r>
      <w:r w:rsidRPr="00935043">
        <w:t>m</w:t>
      </w:r>
    </w:p>
    <w:p w:rsidR="00E60B08" w:rsidRPr="000207B9" w:rsidRDefault="00E60B08" w:rsidP="00E60B08">
      <w:pPr>
        <w:numPr>
          <w:ilvl w:val="1"/>
          <w:numId w:val="1"/>
        </w:numPr>
        <w:overflowPunct w:val="0"/>
        <w:autoSpaceDE w:val="0"/>
        <w:autoSpaceDN w:val="0"/>
        <w:adjustRightInd w:val="0"/>
        <w:spacing w:before="120"/>
        <w:contextualSpacing/>
        <w:textAlignment w:val="baseline"/>
      </w:pPr>
      <w:r w:rsidRPr="000207B9">
        <w:rPr>
          <w:rFonts w:eastAsia="Calibri"/>
        </w:rPr>
        <w:t>400.000 m</w:t>
      </w:r>
      <w:r w:rsidRPr="000207B9">
        <w:rPr>
          <w:rFonts w:eastAsia="Calibri"/>
          <w:vertAlign w:val="superscript"/>
        </w:rPr>
        <w:t>3</w:t>
      </w:r>
      <w:r w:rsidRPr="000207B9">
        <w:rPr>
          <w:rFonts w:eastAsia="Calibri"/>
        </w:rPr>
        <w:t> of earthworks executed in one calendar year within the last 5 (five) years;</w:t>
      </w:r>
    </w:p>
    <w:p w:rsidR="00E60B08" w:rsidRPr="000207B9" w:rsidRDefault="00E60B08" w:rsidP="00E60B08">
      <w:pPr>
        <w:numPr>
          <w:ilvl w:val="1"/>
          <w:numId w:val="1"/>
        </w:numPr>
        <w:overflowPunct w:val="0"/>
        <w:autoSpaceDE w:val="0"/>
        <w:autoSpaceDN w:val="0"/>
        <w:adjustRightInd w:val="0"/>
        <w:spacing w:before="120"/>
        <w:contextualSpacing/>
        <w:textAlignment w:val="baseline"/>
      </w:pPr>
      <w:r>
        <w:rPr>
          <w:rFonts w:eastAsia="Calibri"/>
        </w:rPr>
        <w:lastRenderedPageBreak/>
        <w:t>50</w:t>
      </w:r>
      <w:r w:rsidRPr="000207B9">
        <w:rPr>
          <w:rFonts w:eastAsia="Calibri"/>
        </w:rPr>
        <w:t>.000 tons of asphalt placed in one calendar year within the last 5 (five) years;</w:t>
      </w:r>
    </w:p>
    <w:p w:rsidR="00E60B08" w:rsidRPr="000207B9" w:rsidRDefault="00E60B08" w:rsidP="00E60B08">
      <w:pPr>
        <w:numPr>
          <w:ilvl w:val="1"/>
          <w:numId w:val="1"/>
        </w:numPr>
        <w:overflowPunct w:val="0"/>
        <w:autoSpaceDE w:val="0"/>
        <w:autoSpaceDN w:val="0"/>
        <w:adjustRightInd w:val="0"/>
        <w:spacing w:before="120"/>
        <w:contextualSpacing/>
        <w:textAlignment w:val="baseline"/>
      </w:pPr>
      <w:r w:rsidRPr="000207B9">
        <w:rPr>
          <w:rFonts w:eastAsia="Calibri"/>
        </w:rPr>
        <w:t>80.000 m</w:t>
      </w:r>
      <w:r w:rsidRPr="000207B9">
        <w:rPr>
          <w:rFonts w:eastAsia="Calibri"/>
          <w:vertAlign w:val="superscript"/>
        </w:rPr>
        <w:t>3</w:t>
      </w:r>
      <w:r w:rsidRPr="000207B9">
        <w:rPr>
          <w:rFonts w:eastAsia="Calibri"/>
        </w:rPr>
        <w:t xml:space="preserve"> of structural concrete produced and placed in one calendar year within the last 5 (five) years;</w:t>
      </w:r>
    </w:p>
    <w:p w:rsidR="00E60B08" w:rsidRPr="000207B9" w:rsidRDefault="00E60B08" w:rsidP="00E60B08">
      <w:pPr>
        <w:numPr>
          <w:ilvl w:val="1"/>
          <w:numId w:val="1"/>
        </w:numPr>
        <w:overflowPunct w:val="0"/>
        <w:autoSpaceDE w:val="0"/>
        <w:autoSpaceDN w:val="0"/>
        <w:adjustRightInd w:val="0"/>
        <w:spacing w:before="120"/>
        <w:contextualSpacing/>
        <w:textAlignment w:val="baseline"/>
      </w:pPr>
      <w:r>
        <w:rPr>
          <w:rFonts w:eastAsia="Calibri"/>
        </w:rPr>
        <w:t>600 m of Tunnel excavation works in one calendar year within last 5 (five) years</w:t>
      </w:r>
    </w:p>
    <w:p w:rsidR="00E60B08" w:rsidRDefault="00E60B08" w:rsidP="00E60B08">
      <w:pPr>
        <w:overflowPunct w:val="0"/>
        <w:autoSpaceDE w:val="0"/>
        <w:autoSpaceDN w:val="0"/>
        <w:adjustRightInd w:val="0"/>
        <w:spacing w:before="120"/>
        <w:ind w:left="1680"/>
        <w:contextualSpacing/>
        <w:textAlignment w:val="baseline"/>
        <w:rPr>
          <w:rFonts w:eastAsia="Calibri"/>
        </w:rPr>
      </w:pPr>
    </w:p>
    <w:p w:rsidR="00E60B08" w:rsidRPr="00D0744D" w:rsidRDefault="00E60B08" w:rsidP="00E60B08">
      <w:pPr>
        <w:overflowPunct w:val="0"/>
        <w:autoSpaceDE w:val="0"/>
        <w:autoSpaceDN w:val="0"/>
        <w:adjustRightInd w:val="0"/>
        <w:spacing w:before="120"/>
        <w:ind w:left="1680"/>
        <w:contextualSpacing/>
        <w:textAlignment w:val="baseline"/>
      </w:pPr>
    </w:p>
    <w:p w:rsidR="00E60B08" w:rsidRPr="00DD33BB" w:rsidRDefault="00E60B08" w:rsidP="00E60B08">
      <w:pPr>
        <w:numPr>
          <w:ilvl w:val="0"/>
          <w:numId w:val="1"/>
        </w:numPr>
        <w:overflowPunct w:val="0"/>
        <w:autoSpaceDE w:val="0"/>
        <w:autoSpaceDN w:val="0"/>
        <w:adjustRightInd w:val="0"/>
        <w:spacing w:before="120"/>
        <w:ind w:left="426"/>
        <w:contextualSpacing/>
        <w:textAlignment w:val="baseline"/>
        <w:rPr>
          <w:b/>
        </w:rPr>
      </w:pPr>
      <w:r w:rsidRPr="00D0744D">
        <w:rPr>
          <w:b/>
        </w:rPr>
        <w:t xml:space="preserve">Personnel Capabilities: </w:t>
      </w:r>
      <w:r w:rsidRPr="00DD33BB">
        <w:t>The Tenderer shall provide suitably qualified personnel to fill the following positions. For each position the Tenderer will supply information on a first choice candidate and an alternate, each of whom should meet the experience requirements specified below:</w:t>
      </w:r>
    </w:p>
    <w:p w:rsidR="00E60B08" w:rsidRDefault="00E60B08" w:rsidP="00E60B08">
      <w:pPr>
        <w:rPr>
          <w:rFonts w:eastAsia="Calibri"/>
        </w:rPr>
      </w:pPr>
    </w:p>
    <w:tbl>
      <w:tblPr>
        <w:tblW w:w="8235"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849"/>
        <w:gridCol w:w="3669"/>
      </w:tblGrid>
      <w:tr w:rsidR="00E60B08" w:rsidRPr="005A22AC" w:rsidTr="00F54914">
        <w:tc>
          <w:tcPr>
            <w:tcW w:w="8235" w:type="dxa"/>
            <w:gridSpan w:val="3"/>
            <w:shd w:val="clear" w:color="auto" w:fill="auto"/>
          </w:tcPr>
          <w:p w:rsidR="00E60B08" w:rsidRPr="005A22AC" w:rsidRDefault="00E60B08" w:rsidP="00F54914">
            <w:pPr>
              <w:jc w:val="center"/>
              <w:rPr>
                <w:b/>
              </w:rPr>
            </w:pPr>
            <w:r w:rsidRPr="005A22AC">
              <w:rPr>
                <w:b/>
              </w:rPr>
              <w:t>PERSONNEL FOR WORKS</w:t>
            </w:r>
          </w:p>
        </w:tc>
      </w:tr>
      <w:tr w:rsidR="00E60B08" w:rsidRPr="005A22AC" w:rsidTr="00F54914">
        <w:tc>
          <w:tcPr>
            <w:tcW w:w="2717" w:type="dxa"/>
            <w:shd w:val="clear" w:color="auto" w:fill="auto"/>
          </w:tcPr>
          <w:p w:rsidR="00E60B08" w:rsidRPr="005A22AC" w:rsidRDefault="00E60B08" w:rsidP="00F54914">
            <w:pPr>
              <w:tabs>
                <w:tab w:val="left" w:pos="0"/>
              </w:tabs>
              <w:ind w:right="-1"/>
              <w:jc w:val="center"/>
              <w:rPr>
                <w:b/>
              </w:rPr>
            </w:pPr>
            <w:r w:rsidRPr="005A22AC">
              <w:rPr>
                <w:i/>
              </w:rPr>
              <w:t>Position</w:t>
            </w:r>
          </w:p>
          <w:p w:rsidR="00E60B08" w:rsidRPr="005A22AC" w:rsidRDefault="00E60B08" w:rsidP="00F54914"/>
        </w:tc>
        <w:tc>
          <w:tcPr>
            <w:tcW w:w="1849" w:type="dxa"/>
            <w:shd w:val="clear" w:color="auto" w:fill="auto"/>
          </w:tcPr>
          <w:p w:rsidR="00E60B08" w:rsidRPr="005A22AC" w:rsidRDefault="00E60B08" w:rsidP="00F54914">
            <w:r w:rsidRPr="005A22AC">
              <w:rPr>
                <w:i/>
              </w:rPr>
              <w:t>Total work experience (years)</w:t>
            </w:r>
          </w:p>
        </w:tc>
        <w:tc>
          <w:tcPr>
            <w:tcW w:w="3669" w:type="dxa"/>
            <w:shd w:val="clear" w:color="auto" w:fill="auto"/>
          </w:tcPr>
          <w:p w:rsidR="00E60B08" w:rsidRPr="005A22AC" w:rsidRDefault="00E60B08" w:rsidP="00F54914">
            <w:pPr>
              <w:keepNext/>
              <w:keepLines/>
              <w:tabs>
                <w:tab w:val="left" w:pos="0"/>
              </w:tabs>
              <w:ind w:right="-17"/>
              <w:jc w:val="center"/>
              <w:rPr>
                <w:i/>
              </w:rPr>
            </w:pPr>
            <w:r w:rsidRPr="005A22AC">
              <w:rPr>
                <w:i/>
              </w:rPr>
              <w:t xml:space="preserve">In similar </w:t>
            </w:r>
          </w:p>
          <w:p w:rsidR="00E60B08" w:rsidRPr="005A22AC" w:rsidRDefault="00E60B08" w:rsidP="00F54914">
            <w:pPr>
              <w:keepNext/>
              <w:keepLines/>
              <w:tabs>
                <w:tab w:val="left" w:pos="0"/>
              </w:tabs>
              <w:ind w:right="-1"/>
              <w:jc w:val="center"/>
              <w:rPr>
                <w:i/>
              </w:rPr>
            </w:pPr>
            <w:r w:rsidRPr="005A22AC">
              <w:rPr>
                <w:i/>
              </w:rPr>
              <w:t>works</w:t>
            </w:r>
          </w:p>
          <w:p w:rsidR="00E60B08" w:rsidRPr="005A22AC" w:rsidRDefault="00E60B08" w:rsidP="00F54914">
            <w:r w:rsidRPr="005A22AC">
              <w:rPr>
                <w:i/>
              </w:rPr>
              <w:t>(years)</w:t>
            </w:r>
          </w:p>
        </w:tc>
      </w:tr>
      <w:tr w:rsidR="00E60B08" w:rsidRPr="005A22AC" w:rsidTr="00F54914">
        <w:tc>
          <w:tcPr>
            <w:tcW w:w="2717" w:type="dxa"/>
            <w:shd w:val="clear" w:color="auto" w:fill="auto"/>
          </w:tcPr>
          <w:p w:rsidR="00E60B08" w:rsidRPr="005A22AC" w:rsidRDefault="00E60B08" w:rsidP="00F54914">
            <w:r w:rsidRPr="005A22AC">
              <w:t>Project Manager</w:t>
            </w:r>
          </w:p>
        </w:tc>
        <w:tc>
          <w:tcPr>
            <w:tcW w:w="1849" w:type="dxa"/>
            <w:shd w:val="clear" w:color="auto" w:fill="auto"/>
          </w:tcPr>
          <w:p w:rsidR="00E60B08" w:rsidRPr="005A22AC" w:rsidRDefault="00E60B08" w:rsidP="00F54914">
            <w:r w:rsidRPr="005A22AC">
              <w:t>20</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Pr="005A22AC" w:rsidRDefault="00E60B08" w:rsidP="00F54914">
            <w:r w:rsidRPr="005A22AC">
              <w:t>Site Manager</w:t>
            </w:r>
          </w:p>
        </w:tc>
        <w:tc>
          <w:tcPr>
            <w:tcW w:w="1849" w:type="dxa"/>
            <w:shd w:val="clear" w:color="auto" w:fill="auto"/>
          </w:tcPr>
          <w:p w:rsidR="00E60B08" w:rsidRPr="005A22AC" w:rsidRDefault="00E60B08" w:rsidP="00F54914">
            <w:r w:rsidRPr="005A22AC">
              <w:t>20</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Pr="005A22AC" w:rsidRDefault="00E60B08" w:rsidP="00F54914">
            <w:r w:rsidRPr="005A22AC">
              <w:t>Tunnel</w:t>
            </w:r>
            <w:r>
              <w:t xml:space="preserve"> Construction</w:t>
            </w:r>
            <w:r w:rsidRPr="005A22AC">
              <w:t xml:space="preserve"> Manager</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Pr="005A22AC" w:rsidRDefault="00E60B08" w:rsidP="00F54914">
            <w:r>
              <w:t>Tunnel Equipment Manager</w:t>
            </w:r>
          </w:p>
        </w:tc>
        <w:tc>
          <w:tcPr>
            <w:tcW w:w="1849" w:type="dxa"/>
            <w:shd w:val="clear" w:color="auto" w:fill="auto"/>
          </w:tcPr>
          <w:p w:rsidR="00E60B08" w:rsidRPr="005A22AC" w:rsidRDefault="00E60B08" w:rsidP="00F54914">
            <w:r>
              <w:t>15</w:t>
            </w:r>
          </w:p>
        </w:tc>
        <w:tc>
          <w:tcPr>
            <w:tcW w:w="3669" w:type="dxa"/>
            <w:shd w:val="clear" w:color="auto" w:fill="auto"/>
          </w:tcPr>
          <w:p w:rsidR="00E60B08" w:rsidRPr="005A22AC" w:rsidRDefault="00E60B08" w:rsidP="00F54914">
            <w:r>
              <w:t>10</w:t>
            </w:r>
          </w:p>
        </w:tc>
      </w:tr>
      <w:tr w:rsidR="00E60B08" w:rsidRPr="005A22AC" w:rsidTr="00F54914">
        <w:tc>
          <w:tcPr>
            <w:tcW w:w="2717" w:type="dxa"/>
            <w:shd w:val="clear" w:color="auto" w:fill="auto"/>
          </w:tcPr>
          <w:p w:rsidR="00E60B08" w:rsidRPr="005A22AC" w:rsidRDefault="00E60B08" w:rsidP="00F54914">
            <w:r w:rsidRPr="005A22AC">
              <w:rPr>
                <w:iCs/>
              </w:rPr>
              <w:t>Quality Assurance manager</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8</w:t>
            </w:r>
          </w:p>
        </w:tc>
      </w:tr>
      <w:tr w:rsidR="00E60B08" w:rsidRPr="005A22AC" w:rsidTr="00F54914">
        <w:tc>
          <w:tcPr>
            <w:tcW w:w="2717" w:type="dxa"/>
            <w:shd w:val="clear" w:color="auto" w:fill="auto"/>
          </w:tcPr>
          <w:p w:rsidR="00E60B08" w:rsidRPr="005A22AC" w:rsidRDefault="00E60B08" w:rsidP="00F54914">
            <w:r w:rsidRPr="005A22AC">
              <w:rPr>
                <w:iCs/>
              </w:rPr>
              <w:t xml:space="preserve">Bridges Manager </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Pr="005A22AC" w:rsidRDefault="00E60B08" w:rsidP="00F54914">
            <w:pPr>
              <w:rPr>
                <w:iCs/>
              </w:rPr>
            </w:pPr>
            <w:r w:rsidRPr="005A22AC">
              <w:rPr>
                <w:iCs/>
              </w:rPr>
              <w:t>Earthworks Manager</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8</w:t>
            </w:r>
          </w:p>
        </w:tc>
      </w:tr>
      <w:tr w:rsidR="00E60B08" w:rsidRPr="005A22AC" w:rsidTr="00F54914">
        <w:tc>
          <w:tcPr>
            <w:tcW w:w="2717" w:type="dxa"/>
            <w:shd w:val="clear" w:color="auto" w:fill="auto"/>
          </w:tcPr>
          <w:p w:rsidR="00E60B08" w:rsidRPr="005A22AC" w:rsidRDefault="00E60B08" w:rsidP="00F54914">
            <w:pPr>
              <w:rPr>
                <w:iCs/>
              </w:rPr>
            </w:pPr>
            <w:r w:rsidRPr="005A22AC">
              <w:rPr>
                <w:iCs/>
              </w:rPr>
              <w:t>Pavement Works Manager</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Pr="005A22AC" w:rsidRDefault="00E60B08" w:rsidP="00F54914">
            <w:pPr>
              <w:rPr>
                <w:iCs/>
              </w:rPr>
            </w:pPr>
            <w:r w:rsidRPr="005A22AC">
              <w:rPr>
                <w:iCs/>
              </w:rPr>
              <w:t>Occupational Health and Safety Manager</w:t>
            </w:r>
          </w:p>
        </w:tc>
        <w:tc>
          <w:tcPr>
            <w:tcW w:w="1849" w:type="dxa"/>
            <w:shd w:val="clear" w:color="auto" w:fill="auto"/>
          </w:tcPr>
          <w:p w:rsidR="00E60B08" w:rsidRPr="005A22AC" w:rsidRDefault="00E60B08" w:rsidP="00F54914">
            <w:r w:rsidRPr="005A22AC">
              <w:t>10</w:t>
            </w:r>
          </w:p>
        </w:tc>
        <w:tc>
          <w:tcPr>
            <w:tcW w:w="3669" w:type="dxa"/>
            <w:shd w:val="clear" w:color="auto" w:fill="auto"/>
          </w:tcPr>
          <w:p w:rsidR="00E60B08" w:rsidRPr="005A22AC" w:rsidRDefault="00E60B08" w:rsidP="00F54914">
            <w:r w:rsidRPr="005A22AC">
              <w:t>8</w:t>
            </w:r>
          </w:p>
        </w:tc>
      </w:tr>
      <w:tr w:rsidR="00E60B08" w:rsidRPr="005A22AC" w:rsidTr="00F54914">
        <w:tc>
          <w:tcPr>
            <w:tcW w:w="2717" w:type="dxa"/>
            <w:shd w:val="clear" w:color="auto" w:fill="auto"/>
          </w:tcPr>
          <w:p w:rsidR="00E60B08" w:rsidRPr="005A22AC" w:rsidRDefault="00E60B08" w:rsidP="00F54914">
            <w:pPr>
              <w:rPr>
                <w:iCs/>
              </w:rPr>
            </w:pPr>
            <w:r>
              <w:rPr>
                <w:iCs/>
              </w:rPr>
              <w:t>Electrical Manager (Light current)</w:t>
            </w:r>
          </w:p>
        </w:tc>
        <w:tc>
          <w:tcPr>
            <w:tcW w:w="1849" w:type="dxa"/>
            <w:shd w:val="clear" w:color="auto" w:fill="auto"/>
          </w:tcPr>
          <w:p w:rsidR="00E60B08" w:rsidRPr="005A22AC" w:rsidRDefault="00E60B08" w:rsidP="00F54914">
            <w:r>
              <w:t>10</w:t>
            </w:r>
          </w:p>
        </w:tc>
        <w:tc>
          <w:tcPr>
            <w:tcW w:w="3669" w:type="dxa"/>
            <w:shd w:val="clear" w:color="auto" w:fill="auto"/>
          </w:tcPr>
          <w:p w:rsidR="00E60B08" w:rsidRPr="005A22AC" w:rsidRDefault="00E60B08" w:rsidP="00F54914">
            <w:r>
              <w:t>8</w:t>
            </w:r>
          </w:p>
        </w:tc>
      </w:tr>
      <w:tr w:rsidR="00E60B08" w:rsidRPr="005A22AC" w:rsidTr="00F54914">
        <w:tc>
          <w:tcPr>
            <w:tcW w:w="2717" w:type="dxa"/>
            <w:shd w:val="clear" w:color="auto" w:fill="auto"/>
          </w:tcPr>
          <w:p w:rsidR="00E60B08" w:rsidRDefault="00E60B08" w:rsidP="00F54914">
            <w:pPr>
              <w:rPr>
                <w:iCs/>
              </w:rPr>
            </w:pPr>
            <w:r w:rsidRPr="002D51A0">
              <w:rPr>
                <w:iCs/>
              </w:rPr>
              <w:t>Electrical Manager (</w:t>
            </w:r>
            <w:r>
              <w:rPr>
                <w:iCs/>
              </w:rPr>
              <w:t>Heavy</w:t>
            </w:r>
            <w:r w:rsidRPr="002D51A0">
              <w:rPr>
                <w:iCs/>
              </w:rPr>
              <w:t xml:space="preserve"> current)</w:t>
            </w:r>
          </w:p>
        </w:tc>
        <w:tc>
          <w:tcPr>
            <w:tcW w:w="1849" w:type="dxa"/>
            <w:shd w:val="clear" w:color="auto" w:fill="auto"/>
          </w:tcPr>
          <w:p w:rsidR="00E60B08" w:rsidRDefault="00E60B08" w:rsidP="00F54914">
            <w:r>
              <w:t>10</w:t>
            </w:r>
          </w:p>
        </w:tc>
        <w:tc>
          <w:tcPr>
            <w:tcW w:w="3669" w:type="dxa"/>
            <w:shd w:val="clear" w:color="auto" w:fill="auto"/>
          </w:tcPr>
          <w:p w:rsidR="00E60B08" w:rsidRDefault="00E60B08" w:rsidP="00F54914">
            <w:r>
              <w:t>8</w:t>
            </w:r>
          </w:p>
        </w:tc>
      </w:tr>
      <w:tr w:rsidR="00E60B08" w:rsidRPr="005A22AC" w:rsidTr="00F54914">
        <w:tc>
          <w:tcPr>
            <w:tcW w:w="2717" w:type="dxa"/>
            <w:shd w:val="clear" w:color="auto" w:fill="auto"/>
          </w:tcPr>
          <w:p w:rsidR="00E60B08" w:rsidRPr="005A22AC" w:rsidRDefault="00E60B08" w:rsidP="00F54914">
            <w:pPr>
              <w:rPr>
                <w:iCs/>
              </w:rPr>
            </w:pPr>
          </w:p>
        </w:tc>
        <w:tc>
          <w:tcPr>
            <w:tcW w:w="1849" w:type="dxa"/>
            <w:shd w:val="clear" w:color="auto" w:fill="auto"/>
          </w:tcPr>
          <w:p w:rsidR="00E60B08" w:rsidRPr="005A22AC" w:rsidRDefault="00E60B08" w:rsidP="00F54914"/>
        </w:tc>
        <w:tc>
          <w:tcPr>
            <w:tcW w:w="3669" w:type="dxa"/>
            <w:shd w:val="clear" w:color="auto" w:fill="auto"/>
          </w:tcPr>
          <w:p w:rsidR="00E60B08" w:rsidRPr="005A22AC" w:rsidRDefault="00E60B08" w:rsidP="00F54914"/>
        </w:tc>
      </w:tr>
      <w:tr w:rsidR="00E60B08" w:rsidRPr="005A22AC" w:rsidTr="00F54914">
        <w:tc>
          <w:tcPr>
            <w:tcW w:w="8235" w:type="dxa"/>
            <w:gridSpan w:val="3"/>
            <w:shd w:val="clear" w:color="auto" w:fill="auto"/>
          </w:tcPr>
          <w:p w:rsidR="00E60B08" w:rsidRPr="002D51A0" w:rsidRDefault="00E60B08" w:rsidP="00F54914">
            <w:pPr>
              <w:jc w:val="center"/>
              <w:rPr>
                <w:b/>
              </w:rPr>
            </w:pPr>
            <w:r w:rsidRPr="002D51A0">
              <w:rPr>
                <w:b/>
              </w:rPr>
              <w:t>PERSONNEL FOR DESIGN</w:t>
            </w:r>
          </w:p>
        </w:tc>
      </w:tr>
      <w:tr w:rsidR="00E60B08" w:rsidRPr="005A22AC" w:rsidTr="00F54914">
        <w:tc>
          <w:tcPr>
            <w:tcW w:w="2717" w:type="dxa"/>
            <w:shd w:val="clear" w:color="auto" w:fill="auto"/>
          </w:tcPr>
          <w:p w:rsidR="00E60B08" w:rsidRPr="005A22AC" w:rsidRDefault="00E60B08" w:rsidP="00F54914">
            <w:pPr>
              <w:rPr>
                <w:iCs/>
              </w:rPr>
            </w:pPr>
            <w:r w:rsidRPr="005A22AC">
              <w:rPr>
                <w:iCs/>
              </w:rPr>
              <w:t>Highway Design Engineer</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Pr="005A22AC" w:rsidRDefault="00E60B08" w:rsidP="00F54914">
            <w:pPr>
              <w:rPr>
                <w:iCs/>
              </w:rPr>
            </w:pPr>
            <w:r>
              <w:rPr>
                <w:iCs/>
              </w:rPr>
              <w:t>Bridge/Viaduct</w:t>
            </w:r>
            <w:r w:rsidRPr="005A22AC">
              <w:rPr>
                <w:iCs/>
              </w:rPr>
              <w:t xml:space="preserve"> Design Engineer</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Default="00E60B08" w:rsidP="00F54914">
            <w:pPr>
              <w:rPr>
                <w:iCs/>
              </w:rPr>
            </w:pPr>
            <w:r>
              <w:rPr>
                <w:iCs/>
              </w:rPr>
              <w:t>Tunnel Design Engineer</w:t>
            </w:r>
          </w:p>
        </w:tc>
        <w:tc>
          <w:tcPr>
            <w:tcW w:w="1849" w:type="dxa"/>
            <w:shd w:val="clear" w:color="auto" w:fill="auto"/>
          </w:tcPr>
          <w:p w:rsidR="00E60B08" w:rsidRPr="005A22AC" w:rsidRDefault="00E60B08" w:rsidP="00F54914">
            <w:r>
              <w:t>15</w:t>
            </w:r>
          </w:p>
        </w:tc>
        <w:tc>
          <w:tcPr>
            <w:tcW w:w="3669" w:type="dxa"/>
            <w:shd w:val="clear" w:color="auto" w:fill="auto"/>
          </w:tcPr>
          <w:p w:rsidR="00E60B08" w:rsidRPr="005A22AC" w:rsidRDefault="00E60B08" w:rsidP="00F54914">
            <w:r>
              <w:t>10</w:t>
            </w:r>
          </w:p>
        </w:tc>
      </w:tr>
      <w:tr w:rsidR="00E60B08" w:rsidRPr="005A22AC" w:rsidTr="00F54914">
        <w:tc>
          <w:tcPr>
            <w:tcW w:w="2717" w:type="dxa"/>
            <w:shd w:val="clear" w:color="auto" w:fill="auto"/>
          </w:tcPr>
          <w:p w:rsidR="00E60B08" w:rsidRPr="005A22AC" w:rsidRDefault="00E60B08" w:rsidP="00F54914">
            <w:pPr>
              <w:rPr>
                <w:iCs/>
              </w:rPr>
            </w:pPr>
            <w:r w:rsidRPr="005A22AC">
              <w:rPr>
                <w:iCs/>
              </w:rPr>
              <w:t>Geotechnical/</w:t>
            </w:r>
            <w:proofErr w:type="spellStart"/>
            <w:r w:rsidRPr="005A22AC">
              <w:rPr>
                <w:iCs/>
              </w:rPr>
              <w:t>Geomechanical</w:t>
            </w:r>
            <w:proofErr w:type="spellEnd"/>
            <w:r w:rsidRPr="005A22AC">
              <w:rPr>
                <w:iCs/>
              </w:rPr>
              <w:t xml:space="preserve"> Design Engineer</w:t>
            </w:r>
          </w:p>
        </w:tc>
        <w:tc>
          <w:tcPr>
            <w:tcW w:w="1849" w:type="dxa"/>
            <w:shd w:val="clear" w:color="auto" w:fill="auto"/>
          </w:tcPr>
          <w:p w:rsidR="00E60B08" w:rsidRPr="005A22AC" w:rsidRDefault="00E60B08" w:rsidP="00F54914">
            <w:r w:rsidRPr="005A22AC">
              <w:t>15</w:t>
            </w:r>
          </w:p>
        </w:tc>
        <w:tc>
          <w:tcPr>
            <w:tcW w:w="3669" w:type="dxa"/>
            <w:shd w:val="clear" w:color="auto" w:fill="auto"/>
          </w:tcPr>
          <w:p w:rsidR="00E60B08" w:rsidRPr="005A22AC" w:rsidRDefault="00E60B08" w:rsidP="00F54914">
            <w:r w:rsidRPr="005A22AC">
              <w:t>10</w:t>
            </w:r>
          </w:p>
        </w:tc>
      </w:tr>
      <w:tr w:rsidR="00E60B08" w:rsidRPr="005A22AC" w:rsidTr="00F54914">
        <w:tc>
          <w:tcPr>
            <w:tcW w:w="2717" w:type="dxa"/>
            <w:shd w:val="clear" w:color="auto" w:fill="auto"/>
          </w:tcPr>
          <w:p w:rsidR="00E60B08" w:rsidRPr="005A22AC" w:rsidRDefault="00E60B08" w:rsidP="00F54914">
            <w:pPr>
              <w:rPr>
                <w:iCs/>
              </w:rPr>
            </w:pPr>
            <w:r w:rsidRPr="005A22AC">
              <w:rPr>
                <w:iCs/>
              </w:rPr>
              <w:t>Environmental Design Engineer</w:t>
            </w:r>
          </w:p>
        </w:tc>
        <w:tc>
          <w:tcPr>
            <w:tcW w:w="1849" w:type="dxa"/>
            <w:shd w:val="clear" w:color="auto" w:fill="auto"/>
          </w:tcPr>
          <w:p w:rsidR="00E60B08" w:rsidRPr="005A22AC" w:rsidRDefault="00E60B08" w:rsidP="00F54914">
            <w:r w:rsidRPr="005A22AC">
              <w:t>10</w:t>
            </w:r>
          </w:p>
        </w:tc>
        <w:tc>
          <w:tcPr>
            <w:tcW w:w="3669" w:type="dxa"/>
            <w:shd w:val="clear" w:color="auto" w:fill="auto"/>
          </w:tcPr>
          <w:p w:rsidR="00E60B08" w:rsidRPr="005A22AC" w:rsidRDefault="00E60B08" w:rsidP="00F54914">
            <w:r w:rsidRPr="005A22AC">
              <w:t>5</w:t>
            </w:r>
          </w:p>
        </w:tc>
      </w:tr>
    </w:tbl>
    <w:p w:rsidR="00E60B08" w:rsidRDefault="00E60B08" w:rsidP="00E60B08">
      <w:pPr>
        <w:ind w:left="1560" w:hanging="284"/>
        <w:rPr>
          <w:rFonts w:eastAsia="Calibri"/>
        </w:rPr>
      </w:pPr>
    </w:p>
    <w:p w:rsidR="00E60B08" w:rsidRPr="00935043" w:rsidRDefault="00E60B08" w:rsidP="00E60B08">
      <w:pPr>
        <w:overflowPunct w:val="0"/>
        <w:autoSpaceDE w:val="0"/>
        <w:autoSpaceDN w:val="0"/>
        <w:adjustRightInd w:val="0"/>
        <w:spacing w:before="120"/>
        <w:contextualSpacing/>
        <w:textAlignment w:val="baseline"/>
        <w:rPr>
          <w:b/>
          <w:sz w:val="28"/>
        </w:rPr>
      </w:pPr>
    </w:p>
    <w:p w:rsidR="00E60B08" w:rsidRPr="00B263F6" w:rsidRDefault="00E60B08" w:rsidP="00E60B08">
      <w:pPr>
        <w:spacing w:before="120"/>
        <w:ind w:left="851" w:firstLine="109"/>
        <w:contextualSpacing/>
      </w:pPr>
    </w:p>
    <w:p w:rsidR="00E60B08" w:rsidRPr="00BA62C4" w:rsidRDefault="00E60B08" w:rsidP="00E60B08">
      <w:pPr>
        <w:pStyle w:val="ListParagraph"/>
        <w:numPr>
          <w:ilvl w:val="0"/>
          <w:numId w:val="1"/>
        </w:numPr>
        <w:tabs>
          <w:tab w:val="left" w:pos="-1440"/>
        </w:tabs>
        <w:ind w:left="567" w:right="-1" w:firstLine="33"/>
        <w:rPr>
          <w:b/>
        </w:rPr>
      </w:pPr>
      <w:r w:rsidRPr="000207B9">
        <w:rPr>
          <w:b/>
        </w:rPr>
        <w:t>Equipment Availability</w:t>
      </w:r>
      <w:r>
        <w:rPr>
          <w:b/>
        </w:rPr>
        <w:t xml:space="preserve">: </w:t>
      </w:r>
      <w:r w:rsidRPr="00517D0D">
        <w:t>The tenderer shall own, or have assured access to (through hire, lease, purchase agreement, availability of manufacturing equipment, or other means), the following key items of equipment in full working order, and must demonstrate that, based on known commitments, they will be available for use in the proposed contract.  The Tenderer may also list alternative equipment which he would propose to use for the contract, together with an explanation of the proposal.</w:t>
      </w:r>
    </w:p>
    <w:p w:rsidR="00E60B08" w:rsidRDefault="00E60B08" w:rsidP="00E60B08">
      <w:pPr>
        <w:pStyle w:val="ListParagraph"/>
        <w:tabs>
          <w:tab w:val="left" w:pos="-1440"/>
        </w:tabs>
        <w:ind w:left="600" w:right="-1"/>
        <w:rPr>
          <w:b/>
        </w:rPr>
      </w:pPr>
    </w:p>
    <w:tbl>
      <w:tblPr>
        <w:tblpPr w:leftFromText="181" w:rightFromText="181" w:vertAnchor="text" w:horzAnchor="margin" w:tblpY="128"/>
        <w:tblW w:w="9351" w:type="dxa"/>
        <w:tblLayout w:type="fixed"/>
        <w:tblLook w:val="01E0" w:firstRow="1" w:lastRow="1" w:firstColumn="1" w:lastColumn="1" w:noHBand="0" w:noVBand="0"/>
      </w:tblPr>
      <w:tblGrid>
        <w:gridCol w:w="787"/>
        <w:gridCol w:w="4595"/>
        <w:gridCol w:w="3969"/>
      </w:tblGrid>
      <w:tr w:rsidR="00E60B08" w:rsidRPr="00517D0D"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rPr>
                <w:b/>
                <w:i/>
              </w:rPr>
            </w:pPr>
            <w:r w:rsidRPr="00495B21">
              <w:rPr>
                <w:b/>
                <w:i/>
              </w:rPr>
              <w:t>No.</w:t>
            </w:r>
          </w:p>
        </w:tc>
        <w:tc>
          <w:tcPr>
            <w:tcW w:w="4595" w:type="dxa"/>
            <w:tcBorders>
              <w:top w:val="single" w:sz="4" w:space="0" w:color="auto"/>
              <w:left w:val="single" w:sz="4" w:space="0" w:color="auto"/>
              <w:bottom w:val="single" w:sz="4" w:space="0" w:color="auto"/>
              <w:right w:val="single" w:sz="4" w:space="0" w:color="auto"/>
            </w:tcBorders>
          </w:tcPr>
          <w:p w:rsidR="00E60B08" w:rsidRPr="00517D0D" w:rsidRDefault="00E60B08" w:rsidP="00F54914">
            <w:pPr>
              <w:rPr>
                <w:b/>
                <w:i/>
              </w:rPr>
            </w:pPr>
            <w:r w:rsidRPr="00517D0D">
              <w:rPr>
                <w:b/>
                <w:i/>
              </w:rPr>
              <w:t xml:space="preserve"> Equipment Type and Characteristics</w:t>
            </w:r>
          </w:p>
        </w:tc>
        <w:tc>
          <w:tcPr>
            <w:tcW w:w="3969" w:type="dxa"/>
            <w:tcBorders>
              <w:top w:val="single" w:sz="4" w:space="0" w:color="auto"/>
              <w:left w:val="single" w:sz="4" w:space="0" w:color="auto"/>
              <w:bottom w:val="single" w:sz="4" w:space="0" w:color="auto"/>
              <w:right w:val="single" w:sz="4" w:space="0" w:color="auto"/>
            </w:tcBorders>
          </w:tcPr>
          <w:p w:rsidR="00E60B08" w:rsidRPr="00517D0D" w:rsidRDefault="00E60B08" w:rsidP="00F54914">
            <w:pPr>
              <w:ind w:right="34"/>
              <w:rPr>
                <w:b/>
                <w:i/>
              </w:rPr>
            </w:pPr>
            <w:r w:rsidRPr="00517D0D">
              <w:rPr>
                <w:b/>
                <w:i/>
              </w:rPr>
              <w:t>Minimum Number required</w:t>
            </w:r>
          </w:p>
        </w:tc>
      </w:tr>
      <w:tr w:rsidR="00E60B08" w:rsidRPr="00517D0D"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rPr>
                <w:b/>
                <w:i/>
              </w:rPr>
            </w:pPr>
            <w:r w:rsidRPr="00495B21">
              <w:rPr>
                <w:b/>
                <w:i/>
              </w:rPr>
              <w:t>1</w:t>
            </w:r>
          </w:p>
        </w:tc>
        <w:tc>
          <w:tcPr>
            <w:tcW w:w="4595" w:type="dxa"/>
            <w:tcBorders>
              <w:top w:val="single" w:sz="4" w:space="0" w:color="auto"/>
              <w:left w:val="single" w:sz="4" w:space="0" w:color="auto"/>
              <w:bottom w:val="single" w:sz="4" w:space="0" w:color="auto"/>
              <w:right w:val="single" w:sz="4" w:space="0" w:color="auto"/>
            </w:tcBorders>
          </w:tcPr>
          <w:p w:rsidR="00E60B08" w:rsidRPr="00BA62C4" w:rsidRDefault="00E60B08" w:rsidP="00F54914">
            <w:pPr>
              <w:rPr>
                <w:i/>
              </w:rPr>
            </w:pPr>
            <w:r w:rsidRPr="00BA62C4">
              <w:rPr>
                <w:i/>
              </w:rPr>
              <w:t xml:space="preserve">Hot asphalt mixing plant </w:t>
            </w:r>
          </w:p>
          <w:p w:rsidR="00E60B08" w:rsidRPr="00495B21" w:rsidRDefault="00E60B08" w:rsidP="00F54914">
            <w:pPr>
              <w:rPr>
                <w:i/>
              </w:rPr>
            </w:pPr>
            <w:r w:rsidRPr="00BA62C4">
              <w:rPr>
                <w:i/>
              </w:rPr>
              <w:t xml:space="preserve">Minimum capacity: </w:t>
            </w:r>
            <w:r>
              <w:rPr>
                <w:i/>
              </w:rPr>
              <w:t>200</w:t>
            </w:r>
            <w:r w:rsidRPr="00495B21">
              <w:rPr>
                <w:i/>
              </w:rPr>
              <w:t xml:space="preserve"> ton/h </w:t>
            </w:r>
          </w:p>
          <w:p w:rsidR="00E60B08" w:rsidRPr="00517D0D" w:rsidRDefault="00E60B08" w:rsidP="00F54914">
            <w:pPr>
              <w:rPr>
                <w:b/>
                <w:i/>
              </w:rPr>
            </w:pPr>
            <w:r w:rsidRPr="00495B21">
              <w:rPr>
                <w:i/>
              </w:rPr>
              <w:t>(At construction stage, distance from site shall be max 20 km)</w:t>
            </w:r>
          </w:p>
        </w:tc>
        <w:tc>
          <w:tcPr>
            <w:tcW w:w="3969" w:type="dxa"/>
            <w:tcBorders>
              <w:top w:val="single" w:sz="4" w:space="0" w:color="auto"/>
              <w:left w:val="single" w:sz="4" w:space="0" w:color="auto"/>
              <w:bottom w:val="single" w:sz="4" w:space="0" w:color="auto"/>
              <w:right w:val="single" w:sz="4" w:space="0" w:color="auto"/>
            </w:tcBorders>
          </w:tcPr>
          <w:p w:rsidR="00E60B08" w:rsidRPr="00BA62C4" w:rsidRDefault="00E60B08" w:rsidP="00F54914">
            <w:pPr>
              <w:ind w:right="34"/>
              <w:rPr>
                <w:i/>
              </w:rPr>
            </w:pPr>
            <w:r w:rsidRPr="00BA62C4">
              <w:rPr>
                <w:i/>
              </w:rPr>
              <w:t>1 p</w:t>
            </w:r>
            <w:r>
              <w:rPr>
                <w:i/>
              </w:rPr>
              <w:t>ie</w:t>
            </w:r>
            <w:r w:rsidRPr="00BA62C4">
              <w:rPr>
                <w:i/>
              </w:rPr>
              <w:t>ce</w:t>
            </w:r>
          </w:p>
        </w:tc>
      </w:tr>
      <w:tr w:rsidR="00E60B08" w:rsidRPr="00517D0D"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rPr>
                <w:b/>
                <w:i/>
              </w:rPr>
            </w:pPr>
            <w:r w:rsidRPr="00495B21">
              <w:rPr>
                <w:b/>
                <w:i/>
              </w:rPr>
              <w:lastRenderedPageBreak/>
              <w:t>2</w:t>
            </w:r>
          </w:p>
        </w:tc>
        <w:tc>
          <w:tcPr>
            <w:tcW w:w="4595"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rPr>
                <w:i/>
              </w:rPr>
            </w:pPr>
            <w:r w:rsidRPr="00495B21">
              <w:rPr>
                <w:i/>
              </w:rPr>
              <w:t xml:space="preserve">Set of equipment for asphalt placing (bitumen emulsion sprayer, water tank, set of tandem rollers </w:t>
            </w:r>
            <w:r>
              <w:rPr>
                <w:i/>
              </w:rPr>
              <w:t>min 2</w:t>
            </w:r>
            <w:r w:rsidRPr="00495B21">
              <w:rPr>
                <w:i/>
              </w:rPr>
              <w:t xml:space="preserve">, </w:t>
            </w:r>
            <w:r>
              <w:rPr>
                <w:i/>
              </w:rPr>
              <w:t>min 7</w:t>
            </w:r>
            <w:r w:rsidRPr="00495B21">
              <w:rPr>
                <w:i/>
              </w:rPr>
              <w:t xml:space="preserve">, </w:t>
            </w:r>
            <w:r>
              <w:rPr>
                <w:i/>
              </w:rPr>
              <w:t>min 9</w:t>
            </w:r>
            <w:r w:rsidRPr="00495B21">
              <w:rPr>
                <w:i/>
              </w:rPr>
              <w:t xml:space="preserve">, roller with pneumatic wheels </w:t>
            </w:r>
            <w:r>
              <w:rPr>
                <w:i/>
              </w:rPr>
              <w:t>14</w:t>
            </w:r>
            <w:r w:rsidRPr="00495B21">
              <w:rPr>
                <w:i/>
              </w:rPr>
              <w:t>t)</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ind w:right="34"/>
              <w:rPr>
                <w:i/>
              </w:rPr>
            </w:pPr>
            <w:r w:rsidRPr="00495B21">
              <w:rPr>
                <w:i/>
              </w:rPr>
              <w:t>3 sets</w:t>
            </w:r>
          </w:p>
        </w:tc>
      </w:tr>
      <w:tr w:rsidR="00E60B08" w:rsidRPr="00517D0D"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sidRPr="00495B21">
              <w:rPr>
                <w:b/>
                <w:bCs/>
                <w:i/>
                <w:iCs/>
              </w:rPr>
              <w:t>3</w:t>
            </w:r>
          </w:p>
        </w:tc>
        <w:tc>
          <w:tcPr>
            <w:tcW w:w="4595" w:type="dxa"/>
            <w:tcBorders>
              <w:top w:val="single" w:sz="4" w:space="0" w:color="auto"/>
              <w:left w:val="single" w:sz="4" w:space="0" w:color="auto"/>
              <w:bottom w:val="single" w:sz="4" w:space="0" w:color="auto"/>
              <w:right w:val="single" w:sz="4" w:space="0" w:color="auto"/>
            </w:tcBorders>
          </w:tcPr>
          <w:p w:rsidR="00E60B08" w:rsidRPr="00517D0D" w:rsidRDefault="00E60B08" w:rsidP="00F54914">
            <w:pPr>
              <w:spacing w:after="200"/>
              <w:rPr>
                <w:bCs/>
                <w:i/>
                <w:iCs/>
              </w:rPr>
            </w:pPr>
            <w:r w:rsidRPr="00BA62C4">
              <w:rPr>
                <w:i/>
              </w:rPr>
              <w:t xml:space="preserve">Tracked </w:t>
            </w:r>
            <w:r w:rsidRPr="00517D0D">
              <w:rPr>
                <w:i/>
              </w:rPr>
              <w:t>Asphalt paver, el</w:t>
            </w:r>
            <w:r>
              <w:rPr>
                <w:i/>
              </w:rPr>
              <w:t xml:space="preserve">ectronically/laser </w:t>
            </w:r>
            <w:r w:rsidRPr="00495B21">
              <w:rPr>
                <w:i/>
              </w:rPr>
              <w:t xml:space="preserve">guided blade min. width </w:t>
            </w:r>
            <w:r>
              <w:rPr>
                <w:i/>
              </w:rPr>
              <w:t>8</w:t>
            </w:r>
            <w:r w:rsidRPr="00495B21">
              <w:rPr>
                <w:i/>
              </w:rPr>
              <w:t>m, laying capacity 500t/hour</w:t>
            </w:r>
          </w:p>
        </w:tc>
        <w:tc>
          <w:tcPr>
            <w:tcW w:w="3969" w:type="dxa"/>
            <w:tcBorders>
              <w:top w:val="single" w:sz="4" w:space="0" w:color="auto"/>
              <w:left w:val="single" w:sz="4" w:space="0" w:color="auto"/>
              <w:bottom w:val="single" w:sz="4" w:space="0" w:color="auto"/>
              <w:right w:val="single" w:sz="4" w:space="0" w:color="auto"/>
            </w:tcBorders>
          </w:tcPr>
          <w:p w:rsidR="00E60B08" w:rsidRPr="00517D0D" w:rsidRDefault="00E60B08" w:rsidP="00F54914">
            <w:pPr>
              <w:spacing w:after="200"/>
              <w:rPr>
                <w:bCs/>
                <w:i/>
                <w:iCs/>
              </w:rPr>
            </w:pPr>
            <w:r>
              <w:rPr>
                <w:i/>
              </w:rPr>
              <w:t>3</w:t>
            </w:r>
            <w:r w:rsidRPr="00580287">
              <w:rPr>
                <w:i/>
              </w:rPr>
              <w:t xml:space="preserve"> p</w:t>
            </w:r>
            <w:r>
              <w:rPr>
                <w:i/>
              </w:rPr>
              <w:t>ie</w:t>
            </w:r>
            <w:r w:rsidRPr="00580287">
              <w:rPr>
                <w:i/>
              </w:rPr>
              <w:t>ces</w:t>
            </w:r>
          </w:p>
        </w:tc>
      </w:tr>
      <w:tr w:rsidR="00E60B08" w:rsidRPr="00517D0D"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sidRPr="00495B21">
              <w:rPr>
                <w:b/>
                <w:bCs/>
                <w:i/>
                <w:iCs/>
              </w:rPr>
              <w:t>4</w:t>
            </w:r>
          </w:p>
        </w:tc>
        <w:tc>
          <w:tcPr>
            <w:tcW w:w="4595" w:type="dxa"/>
            <w:tcBorders>
              <w:top w:val="single" w:sz="4" w:space="0" w:color="auto"/>
              <w:left w:val="single" w:sz="4" w:space="0" w:color="auto"/>
              <w:bottom w:val="single" w:sz="4" w:space="0" w:color="auto"/>
              <w:right w:val="single" w:sz="4" w:space="0" w:color="auto"/>
            </w:tcBorders>
          </w:tcPr>
          <w:p w:rsidR="00E60B08" w:rsidRPr="00BA62C4" w:rsidRDefault="00E60B08" w:rsidP="00F54914">
            <w:pPr>
              <w:rPr>
                <w:i/>
              </w:rPr>
            </w:pPr>
            <w:r w:rsidRPr="00BA62C4">
              <w:rPr>
                <w:i/>
              </w:rPr>
              <w:t xml:space="preserve">Concrete batching plant </w:t>
            </w:r>
          </w:p>
          <w:p w:rsidR="00E60B08" w:rsidRDefault="00E60B08" w:rsidP="00F54914">
            <w:pPr>
              <w:rPr>
                <w:i/>
              </w:rPr>
            </w:pPr>
            <w:r>
              <w:rPr>
                <w:i/>
              </w:rPr>
              <w:t>Minimum capacity: 100m3/h</w:t>
            </w:r>
          </w:p>
          <w:p w:rsidR="00E60B08" w:rsidRPr="00BA62C4" w:rsidRDefault="00E60B08" w:rsidP="00F54914">
            <w:pPr>
              <w:rPr>
                <w:i/>
              </w:rPr>
            </w:pPr>
            <w:r w:rsidRPr="00BA62C4">
              <w:rPr>
                <w:i/>
              </w:rPr>
              <w:t>(At construction stage, distance from site shall be max 20 km)</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sidRPr="00495B21">
              <w:rPr>
                <w:i/>
              </w:rPr>
              <w:t>1 p</w:t>
            </w:r>
            <w:r>
              <w:rPr>
                <w:i/>
              </w:rPr>
              <w:t>ie</w:t>
            </w:r>
            <w:r w:rsidRPr="00495B21">
              <w:rPr>
                <w:i/>
              </w:rPr>
              <w:t>ce</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sidRPr="00495B21">
              <w:rPr>
                <w:b/>
                <w:bCs/>
                <w:i/>
                <w:iCs/>
              </w:rPr>
              <w:t>5</w:t>
            </w:r>
          </w:p>
        </w:tc>
        <w:tc>
          <w:tcPr>
            <w:tcW w:w="4595" w:type="dxa"/>
            <w:tcBorders>
              <w:top w:val="single" w:sz="4" w:space="0" w:color="auto"/>
              <w:left w:val="single" w:sz="4" w:space="0" w:color="auto"/>
              <w:bottom w:val="single" w:sz="4" w:space="0" w:color="auto"/>
              <w:right w:val="single" w:sz="4" w:space="0" w:color="auto"/>
            </w:tcBorders>
          </w:tcPr>
          <w:p w:rsidR="00E60B08" w:rsidRPr="00BA62C4" w:rsidRDefault="00E60B08" w:rsidP="00F54914">
            <w:pPr>
              <w:rPr>
                <w:i/>
              </w:rPr>
            </w:pPr>
            <w:r w:rsidRPr="00BA62C4">
              <w:rPr>
                <w:i/>
              </w:rPr>
              <w:t xml:space="preserve">Hydraulic drilling jumbo </w:t>
            </w:r>
          </w:p>
          <w:p w:rsidR="00E60B08" w:rsidRPr="00580287" w:rsidRDefault="00E60B08" w:rsidP="00F54914">
            <w:pPr>
              <w:rPr>
                <w:i/>
              </w:rPr>
            </w:pPr>
            <w:r w:rsidRPr="00BA62C4">
              <w:rPr>
                <w:i/>
              </w:rPr>
              <w:t>Power min 150 kW</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sidRPr="00495B21">
              <w:rPr>
                <w:i/>
              </w:rPr>
              <w:t>4 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sidRPr="00495B21">
              <w:rPr>
                <w:b/>
                <w:bCs/>
                <w:i/>
                <w:iCs/>
              </w:rPr>
              <w:t>6</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BA62C4">
              <w:rPr>
                <w:i/>
              </w:rPr>
              <w:t>Tunnel excavator with bucket and hydraulic hammer</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Pr>
                <w:i/>
              </w:rPr>
              <w:t>3</w:t>
            </w:r>
            <w:r w:rsidRPr="00495B21">
              <w:rPr>
                <w:i/>
              </w:rPr>
              <w:t xml:space="preserve"> 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sidRPr="00495B21">
              <w:rPr>
                <w:b/>
                <w:bCs/>
                <w:i/>
                <w:iCs/>
              </w:rPr>
              <w:t>7</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BA62C4">
              <w:rPr>
                <w:i/>
              </w:rPr>
              <w:t>Tunnel shotcrete equipment</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sidRPr="00495B21">
              <w:rPr>
                <w:i/>
              </w:rPr>
              <w:t>4 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8</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BA62C4">
              <w:rPr>
                <w:i/>
              </w:rPr>
              <w:t xml:space="preserve">Equipment for </w:t>
            </w:r>
            <w:proofErr w:type="spellStart"/>
            <w:r w:rsidRPr="00BA62C4">
              <w:rPr>
                <w:i/>
              </w:rPr>
              <w:t>rockbolt</w:t>
            </w:r>
            <w:proofErr w:type="spellEnd"/>
            <w:r w:rsidRPr="00BA62C4">
              <w:rPr>
                <w:i/>
              </w:rPr>
              <w:t xml:space="preserve"> drilling, installation and grouting</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Pr>
                <w:i/>
              </w:rPr>
              <w:t>3</w:t>
            </w:r>
            <w:r w:rsidRPr="00495B21">
              <w:rPr>
                <w:i/>
              </w:rPr>
              <w:t xml:space="preserve"> 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9</w:t>
            </w:r>
          </w:p>
        </w:tc>
        <w:tc>
          <w:tcPr>
            <w:tcW w:w="4595" w:type="dxa"/>
            <w:tcBorders>
              <w:top w:val="single" w:sz="4" w:space="0" w:color="auto"/>
              <w:left w:val="single" w:sz="4" w:space="0" w:color="auto"/>
              <w:bottom w:val="single" w:sz="4" w:space="0" w:color="auto"/>
              <w:right w:val="single" w:sz="4" w:space="0" w:color="auto"/>
            </w:tcBorders>
          </w:tcPr>
          <w:p w:rsidR="00E60B08" w:rsidRPr="00BA62C4" w:rsidRDefault="00E60B08" w:rsidP="00F54914">
            <w:pPr>
              <w:spacing w:after="200"/>
              <w:rPr>
                <w:i/>
              </w:rPr>
            </w:pPr>
            <w:r w:rsidRPr="00BA62C4">
              <w:rPr>
                <w:i/>
              </w:rPr>
              <w:t>Axial flow fan Ø min 1600 mm</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Pr>
                <w:i/>
              </w:rPr>
              <w:t>2</w:t>
            </w:r>
            <w:r w:rsidRPr="00495B21">
              <w:rPr>
                <w:i/>
              </w:rPr>
              <w:t xml:space="preserve"> set</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10</w:t>
            </w:r>
          </w:p>
        </w:tc>
        <w:tc>
          <w:tcPr>
            <w:tcW w:w="4595" w:type="dxa"/>
            <w:tcBorders>
              <w:top w:val="single" w:sz="4" w:space="0" w:color="auto"/>
              <w:left w:val="single" w:sz="4" w:space="0" w:color="auto"/>
              <w:bottom w:val="single" w:sz="4" w:space="0" w:color="auto"/>
              <w:right w:val="single" w:sz="4" w:space="0" w:color="auto"/>
            </w:tcBorders>
          </w:tcPr>
          <w:p w:rsidR="00E60B08" w:rsidRPr="00BA62C4" w:rsidRDefault="00E60B08" w:rsidP="00F54914">
            <w:pPr>
              <w:spacing w:after="200"/>
              <w:rPr>
                <w:i/>
              </w:rPr>
            </w:pPr>
            <w:r>
              <w:rPr>
                <w:i/>
              </w:rPr>
              <w:t>Tunnel formwork, hydraulic</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Pr>
                <w:i/>
              </w:rPr>
              <w:t>3</w:t>
            </w:r>
            <w:r w:rsidRPr="00495B21">
              <w:rPr>
                <w:i/>
              </w:rPr>
              <w:t xml:space="preserve"> 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11</w:t>
            </w:r>
          </w:p>
        </w:tc>
        <w:tc>
          <w:tcPr>
            <w:tcW w:w="4595" w:type="dxa"/>
            <w:tcBorders>
              <w:top w:val="single" w:sz="4" w:space="0" w:color="auto"/>
              <w:left w:val="single" w:sz="4" w:space="0" w:color="auto"/>
              <w:bottom w:val="single" w:sz="4" w:space="0" w:color="auto"/>
              <w:right w:val="single" w:sz="4" w:space="0" w:color="auto"/>
            </w:tcBorders>
          </w:tcPr>
          <w:p w:rsidR="00E60B08" w:rsidRDefault="00E60B08" w:rsidP="00F54914">
            <w:pPr>
              <w:spacing w:after="200"/>
              <w:rPr>
                <w:i/>
              </w:rPr>
            </w:pPr>
            <w:r w:rsidRPr="00BA62C4">
              <w:rPr>
                <w:i/>
              </w:rPr>
              <w:t>Articulated truck min 18 t</w:t>
            </w:r>
          </w:p>
        </w:tc>
        <w:tc>
          <w:tcPr>
            <w:tcW w:w="3969"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i/>
              </w:rPr>
            </w:pPr>
            <w:r w:rsidRPr="00495B21">
              <w:rPr>
                <w:i/>
              </w:rPr>
              <w:t>4 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12</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 Loaders</w:t>
            </w:r>
          </w:p>
        </w:tc>
        <w:tc>
          <w:tcPr>
            <w:tcW w:w="3969"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20 </w:t>
            </w:r>
            <w:r>
              <w:t xml:space="preserve"> </w:t>
            </w:r>
            <w:r w:rsidRPr="00BE0089">
              <w:rPr>
                <w:i/>
              </w:rPr>
              <w:t>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13</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 Bulldozers</w:t>
            </w:r>
          </w:p>
        </w:tc>
        <w:tc>
          <w:tcPr>
            <w:tcW w:w="3969"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10 </w:t>
            </w:r>
            <w:r>
              <w:t xml:space="preserve"> </w:t>
            </w:r>
            <w:r w:rsidRPr="00BE0089">
              <w:rPr>
                <w:i/>
              </w:rPr>
              <w:t>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14</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Trucks</w:t>
            </w:r>
          </w:p>
        </w:tc>
        <w:tc>
          <w:tcPr>
            <w:tcW w:w="3969"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20 </w:t>
            </w:r>
            <w:r>
              <w:t xml:space="preserve"> </w:t>
            </w:r>
            <w:r w:rsidRPr="00BE0089">
              <w:rPr>
                <w:i/>
              </w:rPr>
              <w:t>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15</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Excavator</w:t>
            </w:r>
          </w:p>
        </w:tc>
        <w:tc>
          <w:tcPr>
            <w:tcW w:w="3969"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10 </w:t>
            </w:r>
            <w:r>
              <w:t xml:space="preserve"> </w:t>
            </w:r>
            <w:r w:rsidRPr="00BE0089">
              <w:rPr>
                <w:i/>
              </w:rPr>
              <w:t>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16</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Concrete mixer truck</w:t>
            </w:r>
          </w:p>
        </w:tc>
        <w:tc>
          <w:tcPr>
            <w:tcW w:w="3969"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10 </w:t>
            </w:r>
            <w:r>
              <w:t xml:space="preserve"> </w:t>
            </w:r>
            <w:r w:rsidRPr="00BE0089">
              <w:rPr>
                <w:i/>
              </w:rPr>
              <w:t>pieces</w:t>
            </w:r>
          </w:p>
        </w:tc>
      </w:tr>
      <w:tr w:rsidR="00E60B08" w:rsidRPr="00580287" w:rsidTr="00F54914">
        <w:tc>
          <w:tcPr>
            <w:tcW w:w="787" w:type="dxa"/>
            <w:tcBorders>
              <w:top w:val="single" w:sz="4" w:space="0" w:color="auto"/>
              <w:left w:val="single" w:sz="4" w:space="0" w:color="auto"/>
              <w:bottom w:val="single" w:sz="4" w:space="0" w:color="auto"/>
              <w:right w:val="single" w:sz="4" w:space="0" w:color="auto"/>
            </w:tcBorders>
          </w:tcPr>
          <w:p w:rsidR="00E60B08" w:rsidRPr="00495B21" w:rsidRDefault="00E60B08" w:rsidP="00F54914">
            <w:pPr>
              <w:spacing w:after="200"/>
              <w:rPr>
                <w:b/>
                <w:bCs/>
                <w:i/>
                <w:iCs/>
              </w:rPr>
            </w:pPr>
            <w:r>
              <w:rPr>
                <w:b/>
                <w:bCs/>
                <w:i/>
                <w:iCs/>
              </w:rPr>
              <w:t>17</w:t>
            </w:r>
          </w:p>
        </w:tc>
        <w:tc>
          <w:tcPr>
            <w:tcW w:w="4595"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Piling machine (</w:t>
            </w:r>
            <w:proofErr w:type="spellStart"/>
            <w:r w:rsidRPr="00580287">
              <w:rPr>
                <w:i/>
              </w:rPr>
              <w:t>casagrande</w:t>
            </w:r>
            <w:proofErr w:type="spellEnd"/>
            <w:r w:rsidRPr="00580287">
              <w:rPr>
                <w:i/>
              </w:rPr>
              <w:t>)</w:t>
            </w:r>
          </w:p>
        </w:tc>
        <w:tc>
          <w:tcPr>
            <w:tcW w:w="3969" w:type="dxa"/>
            <w:tcBorders>
              <w:top w:val="single" w:sz="4" w:space="0" w:color="auto"/>
              <w:left w:val="single" w:sz="4" w:space="0" w:color="auto"/>
              <w:bottom w:val="single" w:sz="4" w:space="0" w:color="auto"/>
              <w:right w:val="single" w:sz="4" w:space="0" w:color="auto"/>
            </w:tcBorders>
          </w:tcPr>
          <w:p w:rsidR="00E60B08" w:rsidRPr="00580287" w:rsidRDefault="00E60B08" w:rsidP="00F54914">
            <w:pPr>
              <w:spacing w:after="200"/>
              <w:rPr>
                <w:i/>
              </w:rPr>
            </w:pPr>
            <w:r w:rsidRPr="00580287">
              <w:rPr>
                <w:i/>
              </w:rPr>
              <w:t xml:space="preserve">3 </w:t>
            </w:r>
            <w:proofErr w:type="spellStart"/>
            <w:r w:rsidRPr="00580287">
              <w:rPr>
                <w:i/>
              </w:rPr>
              <w:t>peaces</w:t>
            </w:r>
            <w:proofErr w:type="spellEnd"/>
          </w:p>
        </w:tc>
      </w:tr>
    </w:tbl>
    <w:p w:rsidR="00E60B08" w:rsidRPr="00BA62C4" w:rsidRDefault="00E60B08" w:rsidP="00E60B08">
      <w:pPr>
        <w:pStyle w:val="ListParagraph"/>
        <w:tabs>
          <w:tab w:val="left" w:pos="-1440"/>
        </w:tabs>
        <w:ind w:left="600" w:right="-1"/>
        <w:rPr>
          <w:b/>
        </w:rPr>
      </w:pPr>
    </w:p>
    <w:p w:rsidR="00E60B08" w:rsidRDefault="00E60B08" w:rsidP="00E60B08">
      <w:pPr>
        <w:overflowPunct w:val="0"/>
        <w:autoSpaceDE w:val="0"/>
        <w:autoSpaceDN w:val="0"/>
        <w:adjustRightInd w:val="0"/>
        <w:spacing w:before="120"/>
        <w:ind w:left="600"/>
        <w:contextualSpacing/>
        <w:textAlignment w:val="baseline"/>
      </w:pPr>
    </w:p>
    <w:p w:rsidR="00E60B08" w:rsidRPr="000207B9" w:rsidRDefault="00E60B08" w:rsidP="00E60B08">
      <w:pPr>
        <w:overflowPunct w:val="0"/>
        <w:autoSpaceDE w:val="0"/>
        <w:autoSpaceDN w:val="0"/>
        <w:adjustRightInd w:val="0"/>
        <w:spacing w:before="120"/>
        <w:ind w:left="600"/>
        <w:contextualSpacing/>
        <w:textAlignment w:val="baseline"/>
      </w:pPr>
    </w:p>
    <w:p w:rsidR="00E60B08" w:rsidRPr="00A921B8" w:rsidRDefault="00E60B08" w:rsidP="00E60B08">
      <w:pPr>
        <w:numPr>
          <w:ilvl w:val="0"/>
          <w:numId w:val="1"/>
        </w:numPr>
        <w:overflowPunct w:val="0"/>
        <w:autoSpaceDE w:val="0"/>
        <w:autoSpaceDN w:val="0"/>
        <w:adjustRightInd w:val="0"/>
        <w:spacing w:before="120"/>
        <w:ind w:left="426"/>
        <w:contextualSpacing/>
        <w:textAlignment w:val="baseline"/>
      </w:pPr>
      <w:r w:rsidRPr="00B263F6">
        <w:rPr>
          <w:b/>
        </w:rPr>
        <w:t xml:space="preserve">Financial Resources: </w:t>
      </w:r>
      <w:r w:rsidRPr="00B263F6">
        <w:t xml:space="preserve">The Tenderer shall </w:t>
      </w:r>
      <w:r w:rsidRPr="00B263F6">
        <w:rPr>
          <w:bCs/>
          <w:iCs/>
        </w:rPr>
        <w:t xml:space="preserve">complete </w:t>
      </w:r>
      <w:r w:rsidRPr="00A921B8">
        <w:rPr>
          <w:bCs/>
          <w:iCs/>
        </w:rPr>
        <w:t xml:space="preserve">Form FIN-3, Financial Resources , provided in Section V, Tender Forms, and </w:t>
      </w:r>
      <w:r w:rsidRPr="00A921B8">
        <w:t xml:space="preserve">demonstrate that it has access to, or has available, liquid assets, unencumbered real assets, lines of credit, and other financial means sufficient to meet the construction cash flow for the contract for a period of 6 (six) months, estimated as not less than EURO </w:t>
      </w:r>
      <w:r>
        <w:t>15</w:t>
      </w:r>
      <w:r w:rsidRPr="00A921B8">
        <w:t xml:space="preserve"> million equivalent, taking into account the applicant's commitments for other contracts.</w:t>
      </w:r>
    </w:p>
    <w:p w:rsidR="00E60B08" w:rsidRDefault="00E60B08" w:rsidP="00E60B08">
      <w:pPr>
        <w:overflowPunct w:val="0"/>
        <w:autoSpaceDE w:val="0"/>
        <w:autoSpaceDN w:val="0"/>
        <w:adjustRightInd w:val="0"/>
        <w:spacing w:before="120"/>
        <w:ind w:left="600"/>
        <w:contextualSpacing/>
        <w:textAlignment w:val="baseline"/>
      </w:pPr>
    </w:p>
    <w:p w:rsidR="00E60B08" w:rsidRDefault="00E60B08" w:rsidP="00E60B08">
      <w:pPr>
        <w:numPr>
          <w:ilvl w:val="0"/>
          <w:numId w:val="1"/>
        </w:numPr>
        <w:overflowPunct w:val="0"/>
        <w:autoSpaceDE w:val="0"/>
        <w:autoSpaceDN w:val="0"/>
        <w:adjustRightInd w:val="0"/>
        <w:spacing w:before="120"/>
        <w:ind w:left="426"/>
        <w:contextualSpacing/>
        <w:textAlignment w:val="baseline"/>
      </w:pPr>
      <w:r w:rsidRPr="00D7014E">
        <w:rPr>
          <w:b/>
        </w:rPr>
        <w:t>Historical Financial Performance:</w:t>
      </w:r>
      <w:r w:rsidRPr="00D7014E">
        <w:t xml:space="preserve"> The audited balance sheets for the last 5 years (2014, 2015, 2016, 2017,2018) shall be submitted and must demonstrate the soundness of the tenderer's financial position, showing long-term profitability. Where necessary, the Employer will make inquiries with the tenderer's bankers.</w:t>
      </w:r>
    </w:p>
    <w:p w:rsidR="00E60B08" w:rsidRDefault="00E60B08" w:rsidP="00E60B08">
      <w:pPr>
        <w:pStyle w:val="ListParagraph"/>
      </w:pPr>
    </w:p>
    <w:p w:rsidR="00E60B08" w:rsidRPr="00D7014E" w:rsidRDefault="00E60B08" w:rsidP="00E60B08">
      <w:pPr>
        <w:numPr>
          <w:ilvl w:val="0"/>
          <w:numId w:val="1"/>
        </w:numPr>
        <w:overflowPunct w:val="0"/>
        <w:autoSpaceDE w:val="0"/>
        <w:autoSpaceDN w:val="0"/>
        <w:adjustRightInd w:val="0"/>
        <w:spacing w:before="120"/>
        <w:ind w:left="426"/>
        <w:contextualSpacing/>
        <w:textAlignment w:val="baseline"/>
      </w:pPr>
      <w:r w:rsidRPr="00D7014E">
        <w:rPr>
          <w:b/>
        </w:rPr>
        <w:t>Historical Non-Performance and Litigation History</w:t>
      </w:r>
      <w:r w:rsidRPr="00D7014E">
        <w:t>: A consistent history of historical non-performance (within the last ten (10) years and/or all pending  litigation awards (not more than ten percent (10%) of the Tenderer’s net worth)  against the Tenderer or any partner of a joint venture may result in the rejection of the Tender</w:t>
      </w:r>
    </w:p>
    <w:p w:rsidR="00E60B08" w:rsidRDefault="00E60B08" w:rsidP="00E60B08">
      <w:pPr>
        <w:pStyle w:val="ListParagraph"/>
      </w:pPr>
    </w:p>
    <w:p w:rsidR="00E60B08" w:rsidRPr="00D7014E" w:rsidRDefault="00E60B08" w:rsidP="00E60B08">
      <w:pPr>
        <w:numPr>
          <w:ilvl w:val="0"/>
          <w:numId w:val="1"/>
        </w:numPr>
        <w:overflowPunct w:val="0"/>
        <w:autoSpaceDE w:val="0"/>
        <w:autoSpaceDN w:val="0"/>
        <w:adjustRightInd w:val="0"/>
        <w:spacing w:before="120"/>
        <w:ind w:left="426"/>
        <w:contextualSpacing/>
        <w:textAlignment w:val="baseline"/>
      </w:pPr>
      <w:r w:rsidRPr="00D7014E">
        <w:rPr>
          <w:b/>
          <w:bCs/>
          <w:lang w:val="en-US"/>
        </w:rPr>
        <w:lastRenderedPageBreak/>
        <w:t xml:space="preserve"> Design </w:t>
      </w:r>
      <w:r w:rsidRPr="00D7014E">
        <w:rPr>
          <w:b/>
          <w:bCs/>
        </w:rPr>
        <w:t xml:space="preserve">Experience : </w:t>
      </w:r>
      <w:r w:rsidRPr="00D7014E">
        <w:t xml:space="preserve">The Tenderer shall demonstrate that it has suitably qualified and experience highways, tunnels and buildings design staff, knowledgeable of the standards described within the Employers requirements and, successful experience as a designer with the satisfactory execution and Client approval of at least </w:t>
      </w:r>
      <w:r>
        <w:t>1 (</w:t>
      </w:r>
      <w:r w:rsidRPr="00D7014E">
        <w:t>one</w:t>
      </w:r>
      <w:r>
        <w:t>)</w:t>
      </w:r>
      <w:r w:rsidRPr="00D7014E">
        <w:t xml:space="preserve"> project of a nature and complexity comparable the proposed contract within the last 5 (five) years</w:t>
      </w:r>
      <w:r>
        <w:t xml:space="preserve"> and minimum works value of EUR 100 million</w:t>
      </w:r>
      <w:r w:rsidRPr="00D7014E">
        <w:t xml:space="preserve">.  If the Tenderer does not have the design experience in-house, the Tenderer may rely on a named specialist sub-contractor to satisfy this criterion. </w:t>
      </w:r>
    </w:p>
    <w:p w:rsidR="00E60B08" w:rsidRPr="00B263F6" w:rsidRDefault="00E60B08" w:rsidP="00E60B08">
      <w:pPr>
        <w:tabs>
          <w:tab w:val="left" w:pos="-1440"/>
        </w:tabs>
        <w:overflowPunct w:val="0"/>
        <w:autoSpaceDE w:val="0"/>
        <w:autoSpaceDN w:val="0"/>
        <w:adjustRightInd w:val="0"/>
        <w:ind w:right="-1"/>
        <w:contextualSpacing/>
        <w:textAlignment w:val="baseline"/>
      </w:pPr>
    </w:p>
    <w:p w:rsidR="00E60B08" w:rsidRPr="00B263F6" w:rsidRDefault="00E60B08" w:rsidP="00E60B08">
      <w:pPr>
        <w:tabs>
          <w:tab w:val="left" w:pos="-1440"/>
        </w:tabs>
        <w:overflowPunct w:val="0"/>
        <w:autoSpaceDE w:val="0"/>
        <w:autoSpaceDN w:val="0"/>
        <w:adjustRightInd w:val="0"/>
        <w:ind w:right="-1"/>
        <w:textAlignment w:val="baseline"/>
        <w:rPr>
          <w:b/>
        </w:rPr>
      </w:pPr>
      <w:r w:rsidRPr="00B263F6">
        <w:rPr>
          <w:b/>
        </w:rPr>
        <w:t xml:space="preserve">   </w:t>
      </w:r>
    </w:p>
    <w:p w:rsidR="00E60B08" w:rsidRDefault="00E60B08" w:rsidP="00E60B08">
      <w:pPr>
        <w:tabs>
          <w:tab w:val="left" w:pos="-1440"/>
        </w:tabs>
        <w:overflowPunct w:val="0"/>
        <w:autoSpaceDE w:val="0"/>
        <w:autoSpaceDN w:val="0"/>
        <w:adjustRightInd w:val="0"/>
        <w:ind w:right="-1"/>
        <w:textAlignment w:val="baseline"/>
        <w:rPr>
          <w:b/>
        </w:rPr>
      </w:pPr>
      <w:r w:rsidRPr="00D66A41">
        <w:rPr>
          <w:b/>
        </w:rPr>
        <w:t>Note: Term “within the last 5 years” means that projects that have been completed in the period starting from the beginning of 2014 will be also taken into consideration.</w:t>
      </w:r>
    </w:p>
    <w:p w:rsidR="00E60B08" w:rsidRPr="00B263F6" w:rsidRDefault="00E60B08" w:rsidP="00E60B08">
      <w:pPr>
        <w:tabs>
          <w:tab w:val="left" w:pos="-1440"/>
        </w:tabs>
        <w:overflowPunct w:val="0"/>
        <w:autoSpaceDE w:val="0"/>
        <w:autoSpaceDN w:val="0"/>
        <w:adjustRightInd w:val="0"/>
        <w:ind w:right="-1"/>
        <w:textAlignment w:val="baseline"/>
        <w:rPr>
          <w:b/>
        </w:rPr>
      </w:pPr>
    </w:p>
    <w:p w:rsidR="00E60B08" w:rsidRPr="00B263F6" w:rsidRDefault="00E60B08" w:rsidP="00E60B08">
      <w:pPr>
        <w:numPr>
          <w:ilvl w:val="12"/>
          <w:numId w:val="0"/>
        </w:numPr>
        <w:overflowPunct w:val="0"/>
        <w:autoSpaceDE w:val="0"/>
        <w:autoSpaceDN w:val="0"/>
        <w:adjustRightInd w:val="0"/>
        <w:textAlignment w:val="baseline"/>
      </w:pPr>
      <w:r w:rsidRPr="00B263F6">
        <w:t xml:space="preserve">Tendering for contracts to be financed with the proceeds of a loan from the Bank is open to firms from all countries. The proceeds of the Bank’s loan will not be used for the purpose of any payment to persons or entities, or for any import of goods, if such payment or import is prohibited by a decision of the United Nations Security Council taken under Chapter VII of the Charter of the United Nations. </w:t>
      </w:r>
    </w:p>
    <w:p w:rsidR="00E60B08" w:rsidRPr="00B263F6" w:rsidRDefault="00E60B08" w:rsidP="00E60B08">
      <w:pPr>
        <w:tabs>
          <w:tab w:val="left" w:pos="-1440"/>
        </w:tabs>
        <w:overflowPunct w:val="0"/>
        <w:autoSpaceDE w:val="0"/>
        <w:autoSpaceDN w:val="0"/>
        <w:adjustRightInd w:val="0"/>
        <w:ind w:right="-1"/>
        <w:textAlignment w:val="baseline"/>
        <w:rPr>
          <w:b/>
        </w:rPr>
      </w:pPr>
    </w:p>
    <w:p w:rsidR="00E60B08" w:rsidRPr="00B263F6" w:rsidRDefault="00E60B08" w:rsidP="00E60B08">
      <w:pPr>
        <w:tabs>
          <w:tab w:val="left" w:pos="-1440"/>
        </w:tabs>
        <w:overflowPunct w:val="0"/>
        <w:autoSpaceDE w:val="0"/>
        <w:autoSpaceDN w:val="0"/>
        <w:adjustRightInd w:val="0"/>
        <w:ind w:right="-1"/>
        <w:textAlignment w:val="baseline"/>
        <w:rPr>
          <w:b/>
        </w:rPr>
      </w:pPr>
    </w:p>
    <w:p w:rsidR="00E60B08" w:rsidRPr="00B263F6" w:rsidRDefault="00E60B08" w:rsidP="00E60B08">
      <w:pPr>
        <w:tabs>
          <w:tab w:val="left" w:pos="-1440"/>
          <w:tab w:val="left" w:pos="-720"/>
          <w:tab w:val="left" w:pos="426"/>
        </w:tabs>
        <w:overflowPunct w:val="0"/>
        <w:autoSpaceDE w:val="0"/>
        <w:autoSpaceDN w:val="0"/>
        <w:adjustRightInd w:val="0"/>
        <w:textAlignment w:val="baseline"/>
        <w:rPr>
          <w:b/>
        </w:rPr>
      </w:pPr>
      <w:r w:rsidRPr="00B263F6">
        <w:rPr>
          <w:b/>
        </w:rPr>
        <w:t>Joint Venture Partnerships</w:t>
      </w:r>
    </w:p>
    <w:p w:rsidR="00E60B08" w:rsidRPr="00B263F6" w:rsidRDefault="00E60B08" w:rsidP="00E60B08">
      <w:pPr>
        <w:tabs>
          <w:tab w:val="left" w:pos="-1440"/>
          <w:tab w:val="left" w:pos="-720"/>
          <w:tab w:val="left" w:pos="426"/>
        </w:tabs>
        <w:overflowPunct w:val="0"/>
        <w:autoSpaceDE w:val="0"/>
        <w:autoSpaceDN w:val="0"/>
        <w:adjustRightInd w:val="0"/>
        <w:ind w:left="426"/>
        <w:textAlignment w:val="baseline"/>
      </w:pPr>
    </w:p>
    <w:p w:rsidR="00E60B08" w:rsidRPr="00B263F6" w:rsidRDefault="00E60B08" w:rsidP="00E60B08">
      <w:pPr>
        <w:tabs>
          <w:tab w:val="left" w:pos="-1440"/>
          <w:tab w:val="left" w:pos="-720"/>
          <w:tab w:val="left" w:pos="426"/>
        </w:tabs>
        <w:overflowPunct w:val="0"/>
        <w:autoSpaceDE w:val="0"/>
        <w:autoSpaceDN w:val="0"/>
        <w:adjustRightInd w:val="0"/>
        <w:textAlignment w:val="baseline"/>
      </w:pPr>
      <w:r w:rsidRPr="00B263F6">
        <w:t>Joint Ventures must satisfy the following minimum qualification requirements:</w:t>
      </w:r>
      <w:r w:rsidRPr="00B263F6">
        <w:tab/>
      </w:r>
    </w:p>
    <w:p w:rsidR="00E60B08" w:rsidRPr="00B263F6" w:rsidRDefault="00E60B08" w:rsidP="00E60B08">
      <w:pPr>
        <w:tabs>
          <w:tab w:val="left" w:pos="-1440"/>
          <w:tab w:val="left" w:pos="-720"/>
          <w:tab w:val="left" w:pos="426"/>
        </w:tabs>
        <w:overflowPunct w:val="0"/>
        <w:autoSpaceDE w:val="0"/>
        <w:autoSpaceDN w:val="0"/>
        <w:adjustRightInd w:val="0"/>
        <w:textAlignment w:val="baseline"/>
      </w:pPr>
    </w:p>
    <w:p w:rsidR="00E60B08" w:rsidRPr="00B263F6" w:rsidRDefault="00E60B08" w:rsidP="00E60B08">
      <w:pPr>
        <w:overflowPunct w:val="0"/>
        <w:autoSpaceDE w:val="0"/>
        <w:autoSpaceDN w:val="0"/>
        <w:adjustRightInd w:val="0"/>
        <w:ind w:left="567" w:right="-1"/>
        <w:textAlignment w:val="baseline"/>
      </w:pPr>
      <w:r w:rsidRPr="00B263F6">
        <w:t xml:space="preserve">a) The lead partner shall meet not </w:t>
      </w:r>
      <w:r w:rsidRPr="00887238">
        <w:t>less than 60%</w:t>
      </w:r>
      <w:r w:rsidRPr="00B263F6">
        <w:t xml:space="preserve"> percent of all the qualifying criteria for Average Annual Turnover, Financial Resources, Construction and Design Experience as specified above.</w:t>
      </w:r>
    </w:p>
    <w:p w:rsidR="00E60B08" w:rsidRPr="00B263F6" w:rsidRDefault="00E60B08" w:rsidP="00E60B08">
      <w:pPr>
        <w:overflowPunct w:val="0"/>
        <w:autoSpaceDE w:val="0"/>
        <w:autoSpaceDN w:val="0"/>
        <w:adjustRightInd w:val="0"/>
        <w:ind w:left="567" w:right="-1"/>
        <w:textAlignment w:val="baseline"/>
      </w:pPr>
      <w:r w:rsidRPr="00B263F6">
        <w:t> </w:t>
      </w:r>
    </w:p>
    <w:p w:rsidR="00E60B08" w:rsidRPr="00B263F6" w:rsidRDefault="00E60B08" w:rsidP="00E60B08">
      <w:pPr>
        <w:overflowPunct w:val="0"/>
        <w:autoSpaceDE w:val="0"/>
        <w:autoSpaceDN w:val="0"/>
        <w:adjustRightInd w:val="0"/>
        <w:ind w:left="567" w:right="-1"/>
        <w:textAlignment w:val="baseline"/>
      </w:pPr>
      <w:r w:rsidRPr="00B263F6">
        <w:t xml:space="preserve">b) The other partners shall meet not less </w:t>
      </w:r>
      <w:r w:rsidRPr="00887238">
        <w:t>than 40%</w:t>
      </w:r>
      <w:r w:rsidRPr="00B263F6">
        <w:t xml:space="preserve"> percent of all the qualifying criteria for Average Annual Turnover, Financial Resources, Construction and Design Experience as specified above.</w:t>
      </w:r>
    </w:p>
    <w:p w:rsidR="00E60B08" w:rsidRPr="00B263F6" w:rsidRDefault="00E60B08" w:rsidP="00E60B08">
      <w:pPr>
        <w:overflowPunct w:val="0"/>
        <w:autoSpaceDE w:val="0"/>
        <w:autoSpaceDN w:val="0"/>
        <w:adjustRightInd w:val="0"/>
        <w:ind w:left="567" w:right="-1"/>
        <w:textAlignment w:val="baseline"/>
      </w:pPr>
      <w:r w:rsidRPr="00B263F6">
        <w:t> </w:t>
      </w:r>
    </w:p>
    <w:p w:rsidR="00E60B08" w:rsidRPr="00B263F6" w:rsidRDefault="00E60B08" w:rsidP="00E60B08">
      <w:pPr>
        <w:overflowPunct w:val="0"/>
        <w:autoSpaceDE w:val="0"/>
        <w:autoSpaceDN w:val="0"/>
        <w:adjustRightInd w:val="0"/>
        <w:ind w:left="567" w:right="-1"/>
        <w:textAlignment w:val="baseline"/>
      </w:pPr>
      <w:r w:rsidRPr="00B263F6">
        <w:t xml:space="preserve">c) The joint venture must satisfy collectively the criteria for Average Annual Turnover, Financial Resources, Construction and Design Experience, for which purpose the relevant figures for each of the partners shall be added to arrive at the joint venture's total capacity.  </w:t>
      </w:r>
    </w:p>
    <w:p w:rsidR="00E60B08" w:rsidRPr="00B263F6" w:rsidRDefault="00E60B08" w:rsidP="00E60B08">
      <w:pPr>
        <w:overflowPunct w:val="0"/>
        <w:autoSpaceDE w:val="0"/>
        <w:autoSpaceDN w:val="0"/>
        <w:adjustRightInd w:val="0"/>
        <w:ind w:left="567" w:right="-1"/>
        <w:textAlignment w:val="baseline"/>
      </w:pPr>
    </w:p>
    <w:p w:rsidR="00E60B08" w:rsidRPr="00B263F6" w:rsidRDefault="00E60B08" w:rsidP="00E60B08">
      <w:pPr>
        <w:overflowPunct w:val="0"/>
        <w:autoSpaceDE w:val="0"/>
        <w:autoSpaceDN w:val="0"/>
        <w:adjustRightInd w:val="0"/>
        <w:ind w:left="567" w:right="-1"/>
        <w:textAlignment w:val="baseline"/>
      </w:pPr>
      <w:r w:rsidRPr="00B263F6">
        <w:t>If the lead partner of the Joint Venture does not possess in house design experience, experience of proposed specialist subcontractors will be acceptable. Notwithstanding, the lead Joint Venture Partner shall demonstrate proven experience in execution of at least one project involving single point responsibility for the design and construction.</w:t>
      </w:r>
    </w:p>
    <w:p w:rsidR="00E60B08" w:rsidRPr="00B263F6" w:rsidRDefault="00E60B08" w:rsidP="00E60B08">
      <w:pPr>
        <w:overflowPunct w:val="0"/>
        <w:autoSpaceDE w:val="0"/>
        <w:autoSpaceDN w:val="0"/>
        <w:adjustRightInd w:val="0"/>
        <w:ind w:left="567" w:right="-1"/>
        <w:textAlignment w:val="baseline"/>
      </w:pPr>
      <w:r w:rsidRPr="00B263F6">
        <w:t> </w:t>
      </w:r>
    </w:p>
    <w:p w:rsidR="00E60B08" w:rsidRPr="00B263F6" w:rsidRDefault="00E60B08" w:rsidP="00E60B08">
      <w:pPr>
        <w:overflowPunct w:val="0"/>
        <w:autoSpaceDE w:val="0"/>
        <w:autoSpaceDN w:val="0"/>
        <w:adjustRightInd w:val="0"/>
        <w:ind w:left="567" w:right="-1"/>
        <w:textAlignment w:val="baseline"/>
      </w:pPr>
      <w:r w:rsidRPr="00B263F6">
        <w:t>Individual members must each satisfy the requirements for audited balance sheets and litigation.</w:t>
      </w:r>
    </w:p>
    <w:p w:rsidR="00E60B08" w:rsidRPr="00B263F6" w:rsidRDefault="00E60B08" w:rsidP="00E60B08">
      <w:pPr>
        <w:keepLines/>
        <w:overflowPunct w:val="0"/>
        <w:autoSpaceDE w:val="0"/>
        <w:autoSpaceDN w:val="0"/>
        <w:adjustRightInd w:val="0"/>
        <w:spacing w:before="120"/>
        <w:ind w:left="240"/>
        <w:textAlignment w:val="baseline"/>
        <w:rPr>
          <w:b/>
        </w:rPr>
      </w:pPr>
    </w:p>
    <w:p w:rsidR="00E60B08" w:rsidRPr="00B263F6" w:rsidRDefault="00E60B08" w:rsidP="00E60B08">
      <w:pPr>
        <w:keepLines/>
        <w:overflowPunct w:val="0"/>
        <w:autoSpaceDE w:val="0"/>
        <w:autoSpaceDN w:val="0"/>
        <w:adjustRightInd w:val="0"/>
        <w:spacing w:before="120"/>
        <w:ind w:left="240"/>
        <w:textAlignment w:val="baseline"/>
      </w:pPr>
    </w:p>
    <w:p w:rsidR="00E60B08" w:rsidRPr="00B263F6" w:rsidRDefault="00E60B08" w:rsidP="00E60B08">
      <w:pPr>
        <w:keepLines/>
        <w:overflowPunct w:val="0"/>
        <w:autoSpaceDE w:val="0"/>
        <w:autoSpaceDN w:val="0"/>
        <w:adjustRightInd w:val="0"/>
        <w:spacing w:before="120"/>
        <w:ind w:left="240"/>
        <w:textAlignment w:val="baseline"/>
      </w:pPr>
    </w:p>
    <w:p w:rsidR="00E60B08" w:rsidRPr="00B263F6" w:rsidRDefault="00E60B08" w:rsidP="00E60B08">
      <w:pPr>
        <w:keepLines/>
        <w:overflowPunct w:val="0"/>
        <w:autoSpaceDE w:val="0"/>
        <w:autoSpaceDN w:val="0"/>
        <w:adjustRightInd w:val="0"/>
        <w:spacing w:before="120"/>
        <w:ind w:left="240"/>
        <w:textAlignment w:val="baseline"/>
        <w:rPr>
          <w:b/>
        </w:rPr>
      </w:pPr>
      <w:r w:rsidRPr="00B263F6">
        <w:rPr>
          <w:b/>
        </w:rPr>
        <w:t>Submission of Tenders</w:t>
      </w:r>
    </w:p>
    <w:p w:rsidR="00E60B08" w:rsidRPr="00B263F6" w:rsidRDefault="00E60B08" w:rsidP="00E60B08">
      <w:pPr>
        <w:keepLines/>
        <w:overflowPunct w:val="0"/>
        <w:autoSpaceDE w:val="0"/>
        <w:autoSpaceDN w:val="0"/>
        <w:adjustRightInd w:val="0"/>
        <w:textAlignment w:val="baseline"/>
      </w:pPr>
    </w:p>
    <w:p w:rsidR="00E60B08" w:rsidRPr="00B263F6" w:rsidRDefault="00E60B08" w:rsidP="00E60B08">
      <w:pPr>
        <w:keepLines/>
        <w:overflowPunct w:val="0"/>
        <w:autoSpaceDE w:val="0"/>
        <w:autoSpaceDN w:val="0"/>
        <w:adjustRightInd w:val="0"/>
        <w:textAlignment w:val="baseline"/>
      </w:pPr>
      <w:r w:rsidRPr="00B263F6">
        <w:t xml:space="preserve">The First Stage Proposal must be delivered to the office at the address below on or before </w:t>
      </w:r>
      <w:r w:rsidRPr="00C045CE">
        <w:t>May 5</w:t>
      </w:r>
      <w:r w:rsidRPr="00C045CE">
        <w:rPr>
          <w:vertAlign w:val="superscript"/>
        </w:rPr>
        <w:t>th</w:t>
      </w:r>
      <w:r w:rsidRPr="00C045CE">
        <w:t xml:space="preserve"> </w:t>
      </w:r>
      <w:proofErr w:type="gramStart"/>
      <w:r w:rsidRPr="00C045CE">
        <w:t>_  2020</w:t>
      </w:r>
      <w:proofErr w:type="gramEnd"/>
      <w:r w:rsidRPr="00C045CE">
        <w:t xml:space="preserve"> by </w:t>
      </w:r>
      <w:r w:rsidRPr="00887238">
        <w:t>12:00 hours local time</w:t>
      </w:r>
      <w:r w:rsidRPr="00B263F6">
        <w:t xml:space="preserve">, at which time they will be opened in the presence of those Tenderers’ representatives who choose to attend. </w:t>
      </w:r>
    </w:p>
    <w:p w:rsidR="00E60B08" w:rsidRPr="00B263F6" w:rsidRDefault="00E60B08" w:rsidP="00E60B08">
      <w:pPr>
        <w:overflowPunct w:val="0"/>
        <w:autoSpaceDE w:val="0"/>
        <w:autoSpaceDN w:val="0"/>
        <w:adjustRightInd w:val="0"/>
        <w:ind w:left="240"/>
        <w:textAlignment w:val="baseline"/>
      </w:pPr>
    </w:p>
    <w:p w:rsidR="00E60B08" w:rsidRPr="00B263F6" w:rsidRDefault="00E60B08" w:rsidP="00E60B08">
      <w:pPr>
        <w:numPr>
          <w:ilvl w:val="12"/>
          <w:numId w:val="0"/>
        </w:numPr>
        <w:tabs>
          <w:tab w:val="center" w:pos="14940"/>
        </w:tabs>
        <w:overflowPunct w:val="0"/>
        <w:autoSpaceDE w:val="0"/>
        <w:autoSpaceDN w:val="0"/>
        <w:adjustRightInd w:val="0"/>
        <w:textAlignment w:val="baseline"/>
      </w:pPr>
      <w:r w:rsidRPr="00B263F6">
        <w:t xml:space="preserve">All Second Stage tenders must be accompanied by a Tender Security of EUR  </w:t>
      </w:r>
      <w:r w:rsidRPr="001C38F9">
        <w:t>1,500,000.00</w:t>
      </w:r>
      <w:r w:rsidRPr="00B263F6">
        <w:t xml:space="preserve"> or its equivalent in a convertible currency, and must be delivered to the address below on or before the time and date of the submission deadline specified in the Letter of Invitation to submit Second Stage tenders, at which time they will be opened in the presence of the tenderers’ representatives who wish to attend.</w:t>
      </w:r>
    </w:p>
    <w:p w:rsidR="00E60B08" w:rsidRPr="00B263F6" w:rsidRDefault="00E60B08" w:rsidP="00E60B08">
      <w:pPr>
        <w:numPr>
          <w:ilvl w:val="12"/>
          <w:numId w:val="0"/>
        </w:numPr>
        <w:tabs>
          <w:tab w:val="center" w:pos="14940"/>
        </w:tabs>
        <w:overflowPunct w:val="0"/>
        <w:autoSpaceDE w:val="0"/>
        <w:autoSpaceDN w:val="0"/>
        <w:adjustRightInd w:val="0"/>
        <w:ind w:right="835"/>
        <w:textAlignment w:val="baseline"/>
      </w:pPr>
    </w:p>
    <w:p w:rsidR="00E60B08" w:rsidRPr="00B263F6" w:rsidRDefault="00E60B08" w:rsidP="00E60B08">
      <w:pPr>
        <w:numPr>
          <w:ilvl w:val="12"/>
          <w:numId w:val="0"/>
        </w:numPr>
        <w:tabs>
          <w:tab w:val="center" w:pos="14940"/>
        </w:tabs>
        <w:overflowPunct w:val="0"/>
        <w:autoSpaceDE w:val="0"/>
        <w:autoSpaceDN w:val="0"/>
        <w:adjustRightInd w:val="0"/>
        <w:textAlignment w:val="baseline"/>
        <w:rPr>
          <w:b/>
        </w:rPr>
      </w:pPr>
      <w:r w:rsidRPr="00B263F6">
        <w:lastRenderedPageBreak/>
        <w:t>The applicable procurement rules are the Bank’s Procurement Policies and Rules (PP&amp;R) (November 2017) which are available on the following website: http://www.ebrd.com/cs/Satellite?c=Content&amp;cid=1395266160617&amp;d=&amp;pagename=EBRD%2FContent%2FDownloadDocument</w:t>
      </w:r>
    </w:p>
    <w:p w:rsidR="00E60B08" w:rsidRPr="00B263F6" w:rsidRDefault="00E60B08" w:rsidP="00E60B08">
      <w:pPr>
        <w:numPr>
          <w:ilvl w:val="12"/>
          <w:numId w:val="0"/>
        </w:numPr>
        <w:overflowPunct w:val="0"/>
        <w:autoSpaceDE w:val="0"/>
        <w:autoSpaceDN w:val="0"/>
        <w:adjustRightInd w:val="0"/>
        <w:ind w:right="835"/>
        <w:textAlignment w:val="baseline"/>
      </w:pPr>
    </w:p>
    <w:p w:rsidR="00E60B08" w:rsidRPr="00B263F6" w:rsidRDefault="00E60B08" w:rsidP="00E60B08">
      <w:pPr>
        <w:numPr>
          <w:ilvl w:val="12"/>
          <w:numId w:val="0"/>
        </w:numPr>
        <w:overflowPunct w:val="0"/>
        <w:autoSpaceDE w:val="0"/>
        <w:autoSpaceDN w:val="0"/>
        <w:adjustRightInd w:val="0"/>
        <w:textAlignment w:val="baseline"/>
      </w:pPr>
      <w:r w:rsidRPr="00B263F6">
        <w:t>Prospective tenderers may obtain further information from, and inspect and acquire the tender documents at, the following office:</w:t>
      </w:r>
    </w:p>
    <w:p w:rsidR="00E60B08" w:rsidRPr="00B263F6" w:rsidRDefault="00E60B08" w:rsidP="00E60B08">
      <w:pPr>
        <w:overflowPunct w:val="0"/>
        <w:autoSpaceDE w:val="0"/>
        <w:autoSpaceDN w:val="0"/>
        <w:adjustRightInd w:val="0"/>
        <w:ind w:left="240"/>
        <w:textAlignment w:val="baseline"/>
      </w:pPr>
    </w:p>
    <w:p w:rsidR="00E60B08" w:rsidRPr="00B263F6" w:rsidRDefault="00E60B08" w:rsidP="00E60B08">
      <w:pPr>
        <w:overflowPunct w:val="0"/>
        <w:autoSpaceDE w:val="0"/>
        <w:autoSpaceDN w:val="0"/>
        <w:adjustRightInd w:val="0"/>
        <w:ind w:left="240"/>
        <w:textAlignment w:val="baseline"/>
      </w:pPr>
    </w:p>
    <w:p w:rsidR="00E60B08" w:rsidRPr="00B263F6" w:rsidRDefault="00E60B08" w:rsidP="00E60B08">
      <w:pPr>
        <w:overflowPunct w:val="0"/>
        <w:autoSpaceDE w:val="0"/>
        <w:autoSpaceDN w:val="0"/>
        <w:adjustRightInd w:val="0"/>
        <w:jc w:val="center"/>
        <w:textAlignment w:val="baseline"/>
        <w:outlineLvl w:val="0"/>
        <w:rPr>
          <w:bCs/>
        </w:rPr>
      </w:pPr>
      <w:r w:rsidRPr="00B263F6">
        <w:rPr>
          <w:bCs/>
        </w:rPr>
        <w:t>Contact Person: Mr. Davor Vuckovic, Eng. for Motorway Construction</w:t>
      </w:r>
    </w:p>
    <w:p w:rsidR="00E60B08" w:rsidRPr="00B263F6" w:rsidRDefault="00E60B08" w:rsidP="00E60B08">
      <w:pPr>
        <w:overflowPunct w:val="0"/>
        <w:autoSpaceDE w:val="0"/>
        <w:autoSpaceDN w:val="0"/>
        <w:adjustRightInd w:val="0"/>
        <w:jc w:val="center"/>
        <w:textAlignment w:val="baseline"/>
        <w:outlineLvl w:val="0"/>
        <w:rPr>
          <w:bCs/>
        </w:rPr>
      </w:pPr>
      <w:r w:rsidRPr="00B263F6">
        <w:rPr>
          <w:bCs/>
        </w:rPr>
        <w:t xml:space="preserve">Public Company </w:t>
      </w:r>
      <w:r w:rsidRPr="00B263F6">
        <w:rPr>
          <w:bCs/>
          <w:lang w:val="en-US"/>
        </w:rPr>
        <w:t>“</w:t>
      </w:r>
      <w:proofErr w:type="spellStart"/>
      <w:r w:rsidRPr="00B263F6">
        <w:rPr>
          <w:bCs/>
        </w:rPr>
        <w:t>Autoputevi</w:t>
      </w:r>
      <w:proofErr w:type="spellEnd"/>
      <w:r w:rsidRPr="00B263F6">
        <w:rPr>
          <w:bCs/>
        </w:rPr>
        <w:t xml:space="preserve"> Republike Srpske” ltd. </w:t>
      </w:r>
    </w:p>
    <w:p w:rsidR="00E60B08" w:rsidRPr="00613EA4" w:rsidRDefault="00E60B08" w:rsidP="00E60B08">
      <w:pPr>
        <w:overflowPunct w:val="0"/>
        <w:autoSpaceDE w:val="0"/>
        <w:autoSpaceDN w:val="0"/>
        <w:adjustRightInd w:val="0"/>
        <w:jc w:val="center"/>
        <w:textAlignment w:val="baseline"/>
        <w:outlineLvl w:val="0"/>
        <w:rPr>
          <w:bCs/>
        </w:rPr>
      </w:pPr>
      <w:r w:rsidRPr="00613EA4">
        <w:rPr>
          <w:bCs/>
        </w:rPr>
        <w:t xml:space="preserve">10 Vase </w:t>
      </w:r>
      <w:proofErr w:type="spellStart"/>
      <w:r w:rsidRPr="00613EA4">
        <w:rPr>
          <w:bCs/>
        </w:rPr>
        <w:t>Pelagića</w:t>
      </w:r>
      <w:proofErr w:type="spellEnd"/>
      <w:r w:rsidRPr="00613EA4">
        <w:rPr>
          <w:bCs/>
        </w:rPr>
        <w:t xml:space="preserve"> St, 78000 Banja Luka</w:t>
      </w:r>
    </w:p>
    <w:p w:rsidR="00E60B08" w:rsidRPr="00613EA4" w:rsidRDefault="00E60B08" w:rsidP="00E60B08">
      <w:pPr>
        <w:overflowPunct w:val="0"/>
        <w:autoSpaceDE w:val="0"/>
        <w:autoSpaceDN w:val="0"/>
        <w:adjustRightInd w:val="0"/>
        <w:jc w:val="center"/>
        <w:textAlignment w:val="baseline"/>
        <w:outlineLvl w:val="0"/>
        <w:rPr>
          <w:bCs/>
        </w:rPr>
      </w:pPr>
      <w:r w:rsidRPr="00613EA4">
        <w:rPr>
          <w:bCs/>
        </w:rPr>
        <w:t>Tel: +387-51-233 670</w:t>
      </w:r>
    </w:p>
    <w:p w:rsidR="00E60B08" w:rsidRPr="00B263F6" w:rsidRDefault="00E60B08" w:rsidP="00E60B08">
      <w:pPr>
        <w:overflowPunct w:val="0"/>
        <w:autoSpaceDE w:val="0"/>
        <w:autoSpaceDN w:val="0"/>
        <w:adjustRightInd w:val="0"/>
        <w:jc w:val="center"/>
        <w:textAlignment w:val="baseline"/>
        <w:outlineLvl w:val="0"/>
        <w:rPr>
          <w:bCs/>
        </w:rPr>
      </w:pPr>
      <w:r w:rsidRPr="00B263F6">
        <w:rPr>
          <w:bCs/>
        </w:rPr>
        <w:t xml:space="preserve">Fax: +387-51-233 700 </w:t>
      </w:r>
    </w:p>
    <w:p w:rsidR="00E60B08" w:rsidRPr="00F71826" w:rsidRDefault="00E60B08" w:rsidP="00E60B08">
      <w:pPr>
        <w:overflowPunct w:val="0"/>
        <w:autoSpaceDE w:val="0"/>
        <w:autoSpaceDN w:val="0"/>
        <w:adjustRightInd w:val="0"/>
        <w:spacing w:after="120"/>
        <w:jc w:val="center"/>
        <w:textAlignment w:val="baseline"/>
        <w:outlineLvl w:val="0"/>
        <w:rPr>
          <w:bCs/>
          <w:lang w:val="de-DE"/>
        </w:rPr>
      </w:pPr>
      <w:r w:rsidRPr="00F71826">
        <w:rPr>
          <w:bCs/>
          <w:lang w:val="de-DE"/>
        </w:rPr>
        <w:t xml:space="preserve">e-mail: </w:t>
      </w:r>
      <w:hyperlink r:id="rId6" w:history="1">
        <w:r w:rsidRPr="00F71826">
          <w:rPr>
            <w:bCs/>
            <w:color w:val="0000FF"/>
            <w:u w:val="single"/>
            <w:lang w:val="de-DE"/>
          </w:rPr>
          <w:t>dvuckovic@autoputevirs.com</w:t>
        </w:r>
      </w:hyperlink>
      <w:r w:rsidRPr="00F71826">
        <w:rPr>
          <w:lang w:val="de-DE"/>
        </w:rPr>
        <w:t xml:space="preserve">; </w:t>
      </w:r>
      <w:hyperlink r:id="rId7" w:history="1">
        <w:r w:rsidRPr="00F71826">
          <w:rPr>
            <w:color w:val="0000FF"/>
            <w:u w:val="single"/>
            <w:lang w:val="de-DE"/>
          </w:rPr>
          <w:t>info@autoputevirs.com</w:t>
        </w:r>
      </w:hyperlink>
      <w:r w:rsidRPr="00F71826">
        <w:rPr>
          <w:lang w:val="de-DE"/>
        </w:rPr>
        <w:t xml:space="preserve"> </w:t>
      </w:r>
    </w:p>
    <w:p w:rsidR="00E60B08" w:rsidRPr="00F71826" w:rsidRDefault="00E60B08" w:rsidP="00E60B08">
      <w:pPr>
        <w:overflowPunct w:val="0"/>
        <w:autoSpaceDE w:val="0"/>
        <w:autoSpaceDN w:val="0"/>
        <w:adjustRightInd w:val="0"/>
        <w:textAlignment w:val="baseline"/>
        <w:rPr>
          <w:lang w:val="de-DE"/>
        </w:rPr>
      </w:pPr>
    </w:p>
    <w:p w:rsidR="00E60B08" w:rsidRDefault="00E60B08" w:rsidP="00E60B08">
      <w:pPr>
        <w:overflowPunct w:val="0"/>
        <w:autoSpaceDE w:val="0"/>
        <w:autoSpaceDN w:val="0"/>
        <w:adjustRightInd w:val="0"/>
        <w:textAlignment w:val="baseline"/>
        <w:rPr>
          <w:lang w:val="de-DE"/>
        </w:rPr>
      </w:pPr>
    </w:p>
    <w:p w:rsidR="00E60B08" w:rsidRDefault="00E60B08" w:rsidP="00E60B08">
      <w:pPr>
        <w:overflowPunct w:val="0"/>
        <w:autoSpaceDE w:val="0"/>
        <w:autoSpaceDN w:val="0"/>
        <w:adjustRightInd w:val="0"/>
        <w:textAlignment w:val="baseline"/>
        <w:rPr>
          <w:lang w:val="de-DE"/>
        </w:rPr>
      </w:pPr>
    </w:p>
    <w:p w:rsidR="00E60B08" w:rsidRPr="00F71826" w:rsidRDefault="00E60B08" w:rsidP="00E60B08">
      <w:pPr>
        <w:overflowPunct w:val="0"/>
        <w:autoSpaceDE w:val="0"/>
        <w:autoSpaceDN w:val="0"/>
        <w:adjustRightInd w:val="0"/>
        <w:textAlignment w:val="baseline"/>
        <w:rPr>
          <w:lang w:val="de-DE"/>
        </w:rPr>
      </w:pPr>
      <w:r>
        <w:rPr>
          <w:lang w:val="de-DE"/>
        </w:rPr>
        <w:t>Date: 17.02.2020.</w:t>
      </w:r>
    </w:p>
    <w:p w:rsidR="00ED57A7" w:rsidRDefault="00E12D7B"/>
    <w:sectPr w:rsidR="00ED5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501"/>
    <w:multiLevelType w:val="hybridMultilevel"/>
    <w:tmpl w:val="53AC4554"/>
    <w:lvl w:ilvl="0" w:tplc="3E4EAEB8">
      <w:start w:val="1"/>
      <w:numFmt w:val="lowerLetter"/>
      <w:lvlText w:val="%1)"/>
      <w:lvlJc w:val="left"/>
      <w:pPr>
        <w:ind w:left="960" w:firstLine="174"/>
      </w:pPr>
      <w:rPr>
        <w:rFonts w:hint="default"/>
        <w:b w:val="0"/>
        <w:color w:val="auto"/>
        <w:sz w:val="24"/>
      </w:rPr>
    </w:lvl>
    <w:lvl w:ilvl="1" w:tplc="F2E6EB90">
      <w:start w:val="1"/>
      <w:numFmt w:val="lowerLetter"/>
      <w:lvlText w:val="%2."/>
      <w:lvlJc w:val="left"/>
      <w:pPr>
        <w:ind w:left="1680" w:hanging="360"/>
      </w:pPr>
    </w:lvl>
    <w:lvl w:ilvl="2" w:tplc="796C8A2C">
      <w:start w:val="1"/>
      <w:numFmt w:val="lowerRoman"/>
      <w:lvlText w:val="%3."/>
      <w:lvlJc w:val="right"/>
      <w:pPr>
        <w:ind w:left="2400" w:hanging="180"/>
      </w:pPr>
    </w:lvl>
    <w:lvl w:ilvl="3" w:tplc="45EE1134" w:tentative="1">
      <w:start w:val="1"/>
      <w:numFmt w:val="decimal"/>
      <w:lvlText w:val="%4."/>
      <w:lvlJc w:val="left"/>
      <w:pPr>
        <w:ind w:left="3120" w:hanging="360"/>
      </w:pPr>
    </w:lvl>
    <w:lvl w:ilvl="4" w:tplc="4434E1A6" w:tentative="1">
      <w:start w:val="1"/>
      <w:numFmt w:val="lowerLetter"/>
      <w:lvlText w:val="%5."/>
      <w:lvlJc w:val="left"/>
      <w:pPr>
        <w:ind w:left="3840" w:hanging="360"/>
      </w:pPr>
    </w:lvl>
    <w:lvl w:ilvl="5" w:tplc="1E7A951E" w:tentative="1">
      <w:start w:val="1"/>
      <w:numFmt w:val="lowerRoman"/>
      <w:lvlText w:val="%6."/>
      <w:lvlJc w:val="right"/>
      <w:pPr>
        <w:ind w:left="4560" w:hanging="180"/>
      </w:pPr>
    </w:lvl>
    <w:lvl w:ilvl="6" w:tplc="4D368444" w:tentative="1">
      <w:start w:val="1"/>
      <w:numFmt w:val="decimal"/>
      <w:lvlText w:val="%7."/>
      <w:lvlJc w:val="left"/>
      <w:pPr>
        <w:ind w:left="5280" w:hanging="360"/>
      </w:pPr>
    </w:lvl>
    <w:lvl w:ilvl="7" w:tplc="9F227F82" w:tentative="1">
      <w:start w:val="1"/>
      <w:numFmt w:val="lowerLetter"/>
      <w:lvlText w:val="%8."/>
      <w:lvlJc w:val="left"/>
      <w:pPr>
        <w:ind w:left="6000" w:hanging="360"/>
      </w:pPr>
    </w:lvl>
    <w:lvl w:ilvl="8" w:tplc="1DC0A0DC" w:tentative="1">
      <w:start w:val="1"/>
      <w:numFmt w:val="lowerRoman"/>
      <w:lvlText w:val="%9."/>
      <w:lvlJc w:val="right"/>
      <w:pPr>
        <w:ind w:left="6720" w:hanging="180"/>
      </w:pPr>
    </w:lvl>
  </w:abstractNum>
  <w:abstractNum w:abstractNumId="1" w15:restartNumberingAfterBreak="0">
    <w:nsid w:val="25B722C0"/>
    <w:multiLevelType w:val="hybridMultilevel"/>
    <w:tmpl w:val="3FA62066"/>
    <w:lvl w:ilvl="0" w:tplc="FFA03D2C">
      <w:numFmt w:val="bullet"/>
      <w:lvlText w:val="•"/>
      <w:lvlJc w:val="left"/>
      <w:pPr>
        <w:ind w:left="1065" w:hanging="705"/>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 w15:restartNumberingAfterBreak="0">
    <w:nsid w:val="432D600D"/>
    <w:multiLevelType w:val="hybridMultilevel"/>
    <w:tmpl w:val="28D622E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5980465C"/>
    <w:multiLevelType w:val="hybridMultilevel"/>
    <w:tmpl w:val="FD88E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08"/>
    <w:rsid w:val="003A1F0E"/>
    <w:rsid w:val="00644D50"/>
    <w:rsid w:val="00E12D7B"/>
    <w:rsid w:val="00E60B08"/>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C359-CDBB-4B79-B3B9-3D57892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0B08"/>
    <w:pPr>
      <w:spacing w:after="0" w:line="240" w:lineRule="auto"/>
      <w:jc w:val="both"/>
    </w:pPr>
    <w:rPr>
      <w:rFonts w:ascii="Source Sans Pro" w:eastAsia="Source Sans Pro" w:hAnsi="Source Sans Pro" w:cs="Source Sans Pro"/>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08"/>
    <w:pPr>
      <w:ind w:left="720"/>
      <w:contextualSpacing/>
    </w:pPr>
  </w:style>
  <w:style w:type="character" w:styleId="Hyperlink">
    <w:name w:val="Hyperlink"/>
    <w:basedOn w:val="DefaultParagraphFont"/>
    <w:uiPriority w:val="99"/>
    <w:unhideWhenUsed/>
    <w:rsid w:val="00E60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utoputevi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uckovic@autoputevirs.com" TargetMode="External"/><Relationship Id="rId5" Type="http://schemas.openxmlformats.org/officeDocument/2006/relationships/hyperlink" Target="http://www.ebrd.com/pages/workingwithus/procurement/project.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Vučković, Davor</dc:creator>
  <cp:keywords/>
  <dc:description/>
  <cp:lastModifiedBy>Sergej - PC</cp:lastModifiedBy>
  <cp:revision>2</cp:revision>
  <dcterms:created xsi:type="dcterms:W3CDTF">2020-02-17T08:00:00Z</dcterms:created>
  <dcterms:modified xsi:type="dcterms:W3CDTF">2020-02-17T08:00:00Z</dcterms:modified>
</cp:coreProperties>
</file>