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EDC" w:rsidRDefault="000B5EDC">
      <w:pPr>
        <w:jc w:val="center"/>
        <w:rPr>
          <w:b/>
          <w:sz w:val="28"/>
        </w:rPr>
      </w:pPr>
    </w:p>
    <w:p w:rsidR="000B5EDC" w:rsidRPr="002E53F8" w:rsidRDefault="008C562E">
      <w:pPr>
        <w:tabs>
          <w:tab w:val="left" w:pos="720"/>
          <w:tab w:val="right" w:leader="dot" w:pos="8640"/>
        </w:tabs>
        <w:jc w:val="center"/>
        <w:rPr>
          <w:b/>
          <w:sz w:val="32"/>
          <w:szCs w:val="32"/>
        </w:rPr>
      </w:pPr>
      <w:r w:rsidRPr="002E53F8">
        <w:rPr>
          <w:b/>
          <w:sz w:val="32"/>
          <w:szCs w:val="32"/>
        </w:rPr>
        <w:t>SELECTION OF CONSULTANTS</w:t>
      </w:r>
    </w:p>
    <w:p w:rsidR="000B5EDC" w:rsidRPr="002E53F8" w:rsidRDefault="000B5EDC">
      <w:pPr>
        <w:tabs>
          <w:tab w:val="left" w:pos="720"/>
          <w:tab w:val="right" w:leader="dot" w:pos="8640"/>
        </w:tabs>
        <w:jc w:val="center"/>
        <w:rPr>
          <w:b/>
          <w:sz w:val="28"/>
        </w:rPr>
      </w:pPr>
    </w:p>
    <w:p w:rsidR="000B5EDC" w:rsidRPr="002E53F8" w:rsidRDefault="000B5EDC">
      <w:pPr>
        <w:tabs>
          <w:tab w:val="left" w:pos="720"/>
          <w:tab w:val="right" w:leader="dot" w:pos="8640"/>
        </w:tabs>
        <w:jc w:val="center"/>
        <w:rPr>
          <w:b/>
          <w:sz w:val="28"/>
        </w:rPr>
      </w:pPr>
    </w:p>
    <w:p w:rsidR="00F43C31" w:rsidRPr="002E53F8" w:rsidRDefault="00F43C31">
      <w:pPr>
        <w:tabs>
          <w:tab w:val="left" w:pos="720"/>
          <w:tab w:val="right" w:leader="dot" w:pos="8640"/>
        </w:tabs>
        <w:jc w:val="center"/>
        <w:rPr>
          <w:b/>
          <w:color w:val="1F497D"/>
          <w:sz w:val="28"/>
        </w:rPr>
      </w:pPr>
      <w:r w:rsidRPr="002E53F8">
        <w:rPr>
          <w:b/>
          <w:color w:val="1F497D"/>
          <w:sz w:val="28"/>
        </w:rPr>
        <w:t>TWO STAGE OPEN COMPETITIVE SELECTION</w:t>
      </w:r>
    </w:p>
    <w:p w:rsidR="000B5EDC" w:rsidRDefault="00E05631">
      <w:pPr>
        <w:tabs>
          <w:tab w:val="left" w:pos="720"/>
          <w:tab w:val="right" w:leader="dot" w:pos="8640"/>
        </w:tabs>
        <w:jc w:val="center"/>
        <w:rPr>
          <w:b/>
          <w:color w:val="1F497D"/>
          <w:sz w:val="28"/>
        </w:rPr>
      </w:pPr>
      <w:r w:rsidRPr="002E53F8">
        <w:rPr>
          <w:b/>
          <w:color w:val="1F497D"/>
          <w:sz w:val="28"/>
        </w:rPr>
        <w:t xml:space="preserve">REQUEST FOR </w:t>
      </w:r>
      <w:r w:rsidR="00B82BB9" w:rsidRPr="002E53F8">
        <w:rPr>
          <w:b/>
          <w:color w:val="1F497D"/>
          <w:sz w:val="28"/>
          <w:u w:val="single"/>
        </w:rPr>
        <w:t>EXPRESSION</w:t>
      </w:r>
      <w:r w:rsidRPr="002E53F8">
        <w:rPr>
          <w:b/>
          <w:color w:val="1F497D"/>
          <w:sz w:val="28"/>
          <w:u w:val="single"/>
        </w:rPr>
        <w:t>S</w:t>
      </w:r>
      <w:r w:rsidR="00B82BB9" w:rsidRPr="002E53F8">
        <w:rPr>
          <w:b/>
          <w:color w:val="1F497D"/>
          <w:sz w:val="28"/>
          <w:u w:val="single"/>
        </w:rPr>
        <w:t xml:space="preserve"> OF INTEREST</w:t>
      </w:r>
      <w:r w:rsidR="00B82BB9" w:rsidRPr="002E53F8">
        <w:rPr>
          <w:b/>
          <w:color w:val="1F497D"/>
          <w:sz w:val="28"/>
        </w:rPr>
        <w:t xml:space="preserve"> </w:t>
      </w:r>
    </w:p>
    <w:p w:rsidR="003C4DBD" w:rsidRDefault="003C4DBD">
      <w:pPr>
        <w:tabs>
          <w:tab w:val="left" w:pos="720"/>
          <w:tab w:val="right" w:leader="dot" w:pos="8640"/>
        </w:tabs>
        <w:jc w:val="center"/>
        <w:rPr>
          <w:b/>
          <w:color w:val="1F497D"/>
          <w:sz w:val="28"/>
        </w:rPr>
      </w:pPr>
    </w:p>
    <w:p w:rsidR="003C4DBD" w:rsidRPr="002E53F8" w:rsidRDefault="00D3157F" w:rsidP="00AA2B49">
      <w:pPr>
        <w:tabs>
          <w:tab w:val="left" w:pos="720"/>
          <w:tab w:val="right" w:leader="dot" w:pos="8640"/>
        </w:tabs>
        <w:jc w:val="center"/>
        <w:rPr>
          <w:b/>
          <w:color w:val="1F497D"/>
          <w:sz w:val="28"/>
        </w:rPr>
      </w:pPr>
      <w:r>
        <w:rPr>
          <w:b/>
          <w:color w:val="1F497D"/>
          <w:sz w:val="28"/>
        </w:rPr>
        <w:t xml:space="preserve">Instructions to </w:t>
      </w:r>
      <w:r w:rsidR="00AA2B49">
        <w:rPr>
          <w:b/>
          <w:color w:val="1F497D"/>
          <w:sz w:val="28"/>
        </w:rPr>
        <w:t>Consultants</w:t>
      </w:r>
      <w:r w:rsidR="003028E3">
        <w:rPr>
          <w:b/>
          <w:color w:val="1F497D"/>
          <w:sz w:val="28"/>
        </w:rPr>
        <w:t xml:space="preserve"> </w:t>
      </w:r>
      <w:r>
        <w:rPr>
          <w:b/>
          <w:color w:val="1F497D"/>
          <w:sz w:val="28"/>
        </w:rPr>
        <w:t>(IT</w:t>
      </w:r>
      <w:r w:rsidR="00AA2B49">
        <w:rPr>
          <w:b/>
          <w:color w:val="1F497D"/>
          <w:sz w:val="28"/>
        </w:rPr>
        <w:t>C</w:t>
      </w:r>
      <w:r>
        <w:rPr>
          <w:b/>
          <w:color w:val="1F497D"/>
          <w:sz w:val="28"/>
        </w:rPr>
        <w:t>)</w:t>
      </w:r>
    </w:p>
    <w:p w:rsidR="00303CF0" w:rsidRPr="002E53F8" w:rsidRDefault="00303CF0">
      <w:pPr>
        <w:tabs>
          <w:tab w:val="left" w:pos="720"/>
          <w:tab w:val="right" w:leader="dot" w:pos="8640"/>
        </w:tabs>
        <w:jc w:val="center"/>
        <w:rPr>
          <w:b/>
          <w:color w:val="1F497D"/>
          <w:sz w:val="28"/>
        </w:rPr>
      </w:pPr>
    </w:p>
    <w:p w:rsidR="000B5EDC" w:rsidRPr="002E53F8" w:rsidRDefault="000B5EDC">
      <w:pPr>
        <w:tabs>
          <w:tab w:val="left" w:pos="720"/>
          <w:tab w:val="right" w:leader="dot" w:pos="8640"/>
        </w:tabs>
        <w:jc w:val="center"/>
        <w:rPr>
          <w:b/>
          <w:sz w:val="28"/>
        </w:rPr>
      </w:pPr>
    </w:p>
    <w:p w:rsidR="000B5EDC" w:rsidRPr="002E53F8" w:rsidRDefault="000B5EDC">
      <w:pPr>
        <w:tabs>
          <w:tab w:val="left" w:pos="720"/>
          <w:tab w:val="right" w:leader="dot" w:pos="8640"/>
        </w:tabs>
        <w:jc w:val="center"/>
        <w:rPr>
          <w:b/>
          <w:sz w:val="28"/>
        </w:rPr>
      </w:pPr>
    </w:p>
    <w:p w:rsidR="000B5EDC" w:rsidRPr="002E53F8" w:rsidRDefault="000B5EDC">
      <w:pPr>
        <w:tabs>
          <w:tab w:val="left" w:pos="720"/>
          <w:tab w:val="right" w:leader="dot" w:pos="8640"/>
        </w:tabs>
        <w:jc w:val="center"/>
        <w:rPr>
          <w:b/>
          <w:sz w:val="28"/>
        </w:rPr>
      </w:pPr>
    </w:p>
    <w:p w:rsidR="00833AC6" w:rsidRPr="002E53F8" w:rsidRDefault="00833AC6" w:rsidP="00CD0085">
      <w:pPr>
        <w:tabs>
          <w:tab w:val="left" w:pos="720"/>
          <w:tab w:val="right" w:leader="dot" w:pos="8640"/>
        </w:tabs>
        <w:jc w:val="center"/>
        <w:rPr>
          <w:b/>
          <w:sz w:val="28"/>
        </w:rPr>
        <w:sectPr w:rsidR="00833AC6" w:rsidRPr="002E53F8" w:rsidSect="00536F76">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729" w:left="1729" w:header="720" w:footer="720" w:gutter="0"/>
          <w:pgNumType w:fmt="lowerRoman"/>
          <w:cols w:space="720"/>
        </w:sectPr>
      </w:pPr>
      <w:bookmarkStart w:id="0" w:name="_GoBack"/>
      <w:bookmarkEnd w:id="0"/>
    </w:p>
    <w:p w:rsidR="00092E44" w:rsidRPr="002E53F8" w:rsidRDefault="00092E44" w:rsidP="00092E44">
      <w:pPr>
        <w:pStyle w:val="BodyText"/>
        <w:spacing w:after="0"/>
        <w:rPr>
          <w:color w:val="1F497D"/>
        </w:rPr>
      </w:pPr>
    </w:p>
    <w:p w:rsidR="00092E44" w:rsidRPr="002E53F8" w:rsidRDefault="00092E44" w:rsidP="00092E44">
      <w:pPr>
        <w:pStyle w:val="BodyText"/>
        <w:spacing w:after="0"/>
        <w:rPr>
          <w:color w:val="1F497D"/>
        </w:rPr>
      </w:pPr>
    </w:p>
    <w:p w:rsidR="00092E44" w:rsidRPr="002E53F8" w:rsidRDefault="00092E44" w:rsidP="00092E44">
      <w:pPr>
        <w:pStyle w:val="BodyText"/>
        <w:spacing w:after="0"/>
        <w:rPr>
          <w:color w:val="1F497D"/>
        </w:rPr>
      </w:pPr>
    </w:p>
    <w:p w:rsidR="003028E3" w:rsidRPr="002E53F8" w:rsidRDefault="003028E3" w:rsidP="000272D8">
      <w:pPr>
        <w:jc w:val="both"/>
        <w:rPr>
          <w:iCs/>
          <w:color w:val="1F497D"/>
          <w:sz w:val="20"/>
          <w:szCs w:val="20"/>
        </w:rPr>
      </w:pPr>
    </w:p>
    <w:p w:rsidR="003028E3" w:rsidRPr="003028E3" w:rsidRDefault="003028E3" w:rsidP="003028E3">
      <w:pPr>
        <w:jc w:val="center"/>
        <w:rPr>
          <w:b/>
          <w:iCs/>
        </w:rPr>
      </w:pPr>
      <w:r w:rsidRPr="003028E3">
        <w:rPr>
          <w:b/>
          <w:iCs/>
        </w:rPr>
        <w:t>Two-Stage Open Competitive Selection</w:t>
      </w:r>
    </w:p>
    <w:p w:rsidR="003028E3" w:rsidRPr="003028E3" w:rsidRDefault="003028E3" w:rsidP="003028E3">
      <w:pPr>
        <w:jc w:val="center"/>
        <w:rPr>
          <w:b/>
          <w:iCs/>
        </w:rPr>
      </w:pPr>
      <w:r w:rsidRPr="003028E3">
        <w:rPr>
          <w:b/>
          <w:iCs/>
        </w:rPr>
        <w:t>1</w:t>
      </w:r>
      <w:r w:rsidRPr="003028E3">
        <w:rPr>
          <w:b/>
          <w:iCs/>
          <w:vertAlign w:val="superscript"/>
        </w:rPr>
        <w:t>st</w:t>
      </w:r>
      <w:r w:rsidRPr="003028E3">
        <w:rPr>
          <w:b/>
          <w:iCs/>
        </w:rPr>
        <w:t xml:space="preserve"> Stage - Request for Expressions of Interest</w:t>
      </w:r>
    </w:p>
    <w:p w:rsidR="003028E3" w:rsidRPr="003028E3" w:rsidRDefault="003028E3" w:rsidP="003028E3">
      <w:pPr>
        <w:jc w:val="center"/>
        <w:rPr>
          <w:b/>
          <w:iCs/>
        </w:rPr>
      </w:pPr>
      <w:r w:rsidRPr="003028E3">
        <w:rPr>
          <w:b/>
          <w:iCs/>
        </w:rPr>
        <w:t>Instructions to Consultants</w:t>
      </w:r>
    </w:p>
    <w:p w:rsidR="003028E3" w:rsidRPr="002E53F8" w:rsidRDefault="003028E3" w:rsidP="003028E3">
      <w:pPr>
        <w:jc w:val="center"/>
        <w:rPr>
          <w:iCs/>
          <w:sz w:val="20"/>
          <w:szCs w:val="20"/>
        </w:rPr>
      </w:pPr>
    </w:p>
    <w:p w:rsidR="000B5EDC" w:rsidRPr="002E53F8" w:rsidRDefault="000B5EDC">
      <w:pPr>
        <w:pStyle w:val="BankNormal"/>
        <w:spacing w:after="0"/>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458"/>
        <w:gridCol w:w="6660"/>
      </w:tblGrid>
      <w:tr w:rsidR="000B5EDC" w:rsidRPr="002E53F8" w:rsidTr="00AC0636">
        <w:tc>
          <w:tcPr>
            <w:tcW w:w="2458" w:type="dxa"/>
          </w:tcPr>
          <w:p w:rsidR="009A2264" w:rsidRPr="002E53F8" w:rsidRDefault="00F46A6C" w:rsidP="00DB63B8">
            <w:pPr>
              <w:pStyle w:val="ListParagraph"/>
              <w:tabs>
                <w:tab w:val="left" w:pos="3"/>
              </w:tabs>
              <w:ind w:left="3"/>
              <w:rPr>
                <w:b/>
                <w:lang w:val="en-GB"/>
              </w:rPr>
            </w:pPr>
            <w:r w:rsidRPr="002E53F8">
              <w:rPr>
                <w:b/>
                <w:lang w:val="en-GB"/>
              </w:rPr>
              <w:t xml:space="preserve">1. </w:t>
            </w:r>
            <w:r w:rsidR="000B5EDC" w:rsidRPr="002E53F8">
              <w:rPr>
                <w:b/>
                <w:lang w:val="en-GB"/>
              </w:rPr>
              <w:t>Definitions</w:t>
            </w:r>
          </w:p>
        </w:tc>
        <w:tc>
          <w:tcPr>
            <w:tcW w:w="6660" w:type="dxa"/>
          </w:tcPr>
          <w:p w:rsidR="009A2264" w:rsidRPr="002E53F8" w:rsidRDefault="00A320A2" w:rsidP="005E3B75">
            <w:pPr>
              <w:numPr>
                <w:ilvl w:val="0"/>
                <w:numId w:val="104"/>
              </w:numPr>
              <w:spacing w:after="200"/>
              <w:ind w:right="-72"/>
              <w:jc w:val="both"/>
              <w:rPr>
                <w:lang w:val="en-GB"/>
              </w:rPr>
            </w:pPr>
            <w:r w:rsidRPr="002E53F8">
              <w:rPr>
                <w:lang w:val="en-GB"/>
              </w:rPr>
              <w:t>“Affiliate</w:t>
            </w:r>
            <w:r w:rsidR="00947694" w:rsidRPr="002E53F8">
              <w:rPr>
                <w:lang w:val="en-GB"/>
              </w:rPr>
              <w:t>(s)</w:t>
            </w:r>
            <w:r w:rsidRPr="002E53F8">
              <w:rPr>
                <w:lang w:val="en-GB"/>
              </w:rPr>
              <w:t>” means an individual or an entity that directly or indirectly controls, is controlled by, or is under common control with the Consultant.</w:t>
            </w:r>
          </w:p>
          <w:p w:rsidR="009A2264" w:rsidRPr="002E53F8" w:rsidRDefault="000B5EDC" w:rsidP="005E3B75">
            <w:pPr>
              <w:numPr>
                <w:ilvl w:val="0"/>
                <w:numId w:val="104"/>
              </w:numPr>
              <w:spacing w:after="200"/>
              <w:ind w:right="-72"/>
              <w:jc w:val="both"/>
              <w:rPr>
                <w:lang w:val="en-GB"/>
              </w:rPr>
            </w:pPr>
            <w:r w:rsidRPr="002E53F8">
              <w:rPr>
                <w:lang w:val="en-GB"/>
              </w:rPr>
              <w:t xml:space="preserve">“Applicable Guidelines” means the policies of </w:t>
            </w:r>
            <w:r w:rsidR="0080035D" w:rsidRPr="002E53F8">
              <w:rPr>
                <w:color w:val="000000"/>
                <w:lang w:val="en-GB"/>
              </w:rPr>
              <w:t>the European Bank for Reconstruction and Development</w:t>
            </w:r>
            <w:r w:rsidRPr="002E53F8">
              <w:rPr>
                <w:color w:val="1F497D"/>
                <w:lang w:val="en-GB"/>
              </w:rPr>
              <w:t xml:space="preserve"> </w:t>
            </w:r>
            <w:r w:rsidRPr="002E53F8">
              <w:rPr>
                <w:lang w:val="en-GB"/>
              </w:rPr>
              <w:t>governing the selection and Contract award process.</w:t>
            </w:r>
          </w:p>
          <w:p w:rsidR="009A2264" w:rsidRPr="002E53F8" w:rsidRDefault="000B5EDC" w:rsidP="005E3B75">
            <w:pPr>
              <w:numPr>
                <w:ilvl w:val="0"/>
                <w:numId w:val="104"/>
              </w:numPr>
              <w:spacing w:after="200"/>
              <w:ind w:right="-72"/>
              <w:jc w:val="both"/>
              <w:rPr>
                <w:lang w:val="en-GB"/>
              </w:rPr>
            </w:pPr>
            <w:r w:rsidRPr="002E53F8">
              <w:rPr>
                <w:lang w:val="en-GB"/>
              </w:rPr>
              <w:t xml:space="preserve">“Applicable Law” </w:t>
            </w:r>
            <w:r w:rsidRPr="002E53F8">
              <w:t xml:space="preserve">means the laws and any other instruments having the force of law in the Client’s country, or in such other country as may be specified in the </w:t>
            </w:r>
            <w:r w:rsidR="00DE44F5" w:rsidRPr="002E53F8">
              <w:rPr>
                <w:b/>
              </w:rPr>
              <w:t>Notice</w:t>
            </w:r>
            <w:r w:rsidRPr="002E53F8">
              <w:t>, as they may be issued and in force from time to time.</w:t>
            </w:r>
          </w:p>
          <w:p w:rsidR="009A2264" w:rsidRPr="002E53F8" w:rsidRDefault="000B5EDC" w:rsidP="005E3B75">
            <w:pPr>
              <w:pStyle w:val="ListParagraph"/>
              <w:numPr>
                <w:ilvl w:val="0"/>
                <w:numId w:val="104"/>
              </w:numPr>
              <w:tabs>
                <w:tab w:val="left" w:pos="540"/>
              </w:tabs>
              <w:spacing w:after="200"/>
              <w:ind w:right="-72"/>
              <w:contextualSpacing w:val="0"/>
              <w:jc w:val="both"/>
              <w:rPr>
                <w:lang w:val="en-GB"/>
              </w:rPr>
            </w:pPr>
            <w:r w:rsidRPr="002E53F8">
              <w:rPr>
                <w:lang w:val="en-GB"/>
              </w:rPr>
              <w:t>“Bank”</w:t>
            </w:r>
            <w:r w:rsidR="00E81D4B" w:rsidRPr="002E53F8">
              <w:rPr>
                <w:lang w:val="en-GB"/>
              </w:rPr>
              <w:t xml:space="preserve"> or “EBRD”</w:t>
            </w:r>
            <w:r w:rsidRPr="002E53F8">
              <w:rPr>
                <w:lang w:val="en-GB"/>
              </w:rPr>
              <w:t xml:space="preserve"> means t</w:t>
            </w:r>
            <w:r w:rsidR="006D5702" w:rsidRPr="002E53F8">
              <w:rPr>
                <w:lang w:val="en-GB"/>
              </w:rPr>
              <w:t>he European Bank for Reconstruction and Developme</w:t>
            </w:r>
            <w:r w:rsidR="00674B9C" w:rsidRPr="002E53F8">
              <w:rPr>
                <w:lang w:val="en-GB"/>
              </w:rPr>
              <w:t>nt</w:t>
            </w:r>
            <w:r w:rsidRPr="002E53F8">
              <w:rPr>
                <w:i/>
                <w:lang w:val="en-GB"/>
              </w:rPr>
              <w:t>.</w:t>
            </w:r>
          </w:p>
          <w:p w:rsidR="009A2264" w:rsidRPr="002E53F8" w:rsidRDefault="000B5EDC" w:rsidP="005E3B75">
            <w:pPr>
              <w:pStyle w:val="ListParagraph"/>
              <w:numPr>
                <w:ilvl w:val="0"/>
                <w:numId w:val="104"/>
              </w:numPr>
              <w:tabs>
                <w:tab w:val="left" w:pos="774"/>
              </w:tabs>
              <w:spacing w:after="200"/>
              <w:ind w:right="-72"/>
              <w:contextualSpacing w:val="0"/>
              <w:jc w:val="both"/>
              <w:rPr>
                <w:lang w:val="en-GB"/>
              </w:rPr>
            </w:pPr>
            <w:r w:rsidRPr="002E53F8">
              <w:rPr>
                <w:lang w:val="en-GB"/>
              </w:rPr>
              <w:t>“</w:t>
            </w:r>
            <w:r w:rsidR="00B56F6C" w:rsidRPr="002E53F8">
              <w:rPr>
                <w:lang w:val="en-GB"/>
              </w:rPr>
              <w:t>Recipient</w:t>
            </w:r>
            <w:r w:rsidRPr="002E53F8">
              <w:rPr>
                <w:lang w:val="en-GB"/>
              </w:rPr>
              <w:t xml:space="preserve">” means the Government, Government agency or other entity </w:t>
            </w:r>
            <w:r w:rsidR="00B552DE" w:rsidRPr="002E53F8">
              <w:rPr>
                <w:lang w:val="en-GB"/>
              </w:rPr>
              <w:t>that</w:t>
            </w:r>
            <w:r w:rsidRPr="002E53F8">
              <w:rPr>
                <w:lang w:val="en-GB"/>
              </w:rPr>
              <w:t xml:space="preserve"> signs the </w:t>
            </w:r>
            <w:r w:rsidR="00B56F6C" w:rsidRPr="002E53F8">
              <w:rPr>
                <w:lang w:val="en-GB"/>
              </w:rPr>
              <w:t xml:space="preserve">loan, grant, financing or project </w:t>
            </w:r>
            <w:r w:rsidR="0082778C" w:rsidRPr="002E53F8">
              <w:rPr>
                <w:lang w:val="en-GB"/>
              </w:rPr>
              <w:t xml:space="preserve">agreement </w:t>
            </w:r>
            <w:r w:rsidRPr="002E53F8">
              <w:rPr>
                <w:lang w:val="en-GB"/>
              </w:rPr>
              <w:t>with the Bank.</w:t>
            </w:r>
          </w:p>
          <w:p w:rsidR="009A2264" w:rsidRPr="002E53F8" w:rsidRDefault="000B5EDC" w:rsidP="005E3B75">
            <w:pPr>
              <w:pStyle w:val="ListParagraph"/>
              <w:numPr>
                <w:ilvl w:val="0"/>
                <w:numId w:val="104"/>
              </w:numPr>
              <w:tabs>
                <w:tab w:val="left" w:pos="774"/>
              </w:tabs>
              <w:spacing w:after="200"/>
              <w:ind w:right="-72"/>
              <w:contextualSpacing w:val="0"/>
              <w:jc w:val="both"/>
              <w:rPr>
                <w:lang w:val="en-GB"/>
              </w:rPr>
            </w:pPr>
            <w:r w:rsidRPr="002E53F8">
              <w:rPr>
                <w:lang w:val="en-GB"/>
              </w:rPr>
              <w:t xml:space="preserve">“Client” means the </w:t>
            </w:r>
            <w:r w:rsidR="006D5702" w:rsidRPr="002E53F8">
              <w:rPr>
                <w:lang w:val="en-GB"/>
              </w:rPr>
              <w:t xml:space="preserve">executing agency </w:t>
            </w:r>
            <w:r w:rsidRPr="002E53F8">
              <w:rPr>
                <w:lang w:val="en-GB"/>
              </w:rPr>
              <w:t>that signs the Contract for the Services with the selected Consultant.</w:t>
            </w:r>
          </w:p>
          <w:p w:rsidR="009A2264" w:rsidRPr="002E53F8" w:rsidRDefault="000B5EDC" w:rsidP="005E3B75">
            <w:pPr>
              <w:pStyle w:val="ListParagraph"/>
              <w:numPr>
                <w:ilvl w:val="0"/>
                <w:numId w:val="104"/>
              </w:numPr>
              <w:tabs>
                <w:tab w:val="left" w:pos="774"/>
              </w:tabs>
              <w:spacing w:after="200"/>
              <w:ind w:right="-72"/>
              <w:contextualSpacing w:val="0"/>
              <w:jc w:val="both"/>
              <w:rPr>
                <w:lang w:val="en-GB"/>
              </w:rPr>
            </w:pPr>
            <w:r w:rsidRPr="002E53F8">
              <w:rPr>
                <w:lang w:val="en-GB"/>
              </w:rPr>
              <w:t>“Consultant” means a legally</w:t>
            </w:r>
            <w:r w:rsidR="002A4D6B" w:rsidRPr="002E53F8">
              <w:rPr>
                <w:lang w:val="en-GB"/>
              </w:rPr>
              <w:t>-</w:t>
            </w:r>
            <w:r w:rsidRPr="002E53F8">
              <w:rPr>
                <w:lang w:val="en-GB"/>
              </w:rPr>
              <w:t xml:space="preserve">established professional consulting firm or an entity that may provide or provides the Services to the Client under the Contract. </w:t>
            </w:r>
          </w:p>
          <w:p w:rsidR="002233A6" w:rsidRPr="002E53F8" w:rsidRDefault="000B5EDC" w:rsidP="005E3B75">
            <w:pPr>
              <w:pStyle w:val="ListParagraph"/>
              <w:numPr>
                <w:ilvl w:val="0"/>
                <w:numId w:val="104"/>
              </w:numPr>
              <w:tabs>
                <w:tab w:val="left" w:pos="774"/>
              </w:tabs>
              <w:spacing w:after="200"/>
              <w:ind w:right="-72"/>
              <w:contextualSpacing w:val="0"/>
              <w:jc w:val="both"/>
              <w:rPr>
                <w:lang w:val="en-GB"/>
              </w:rPr>
            </w:pPr>
            <w:r w:rsidRPr="002E53F8">
              <w:rPr>
                <w:lang w:val="en-GB"/>
              </w:rPr>
              <w:t>“Contract” means a legally binding written agreement signed between the Client and the Consultant and includes all the attached documents listed in its</w:t>
            </w:r>
            <w:r w:rsidR="006520F9" w:rsidRPr="002E53F8">
              <w:rPr>
                <w:lang w:val="en-GB"/>
              </w:rPr>
              <w:t xml:space="preserve"> Contract Form</w:t>
            </w:r>
            <w:r w:rsidRPr="002E53F8">
              <w:rPr>
                <w:lang w:val="en-GB"/>
              </w:rPr>
              <w:t xml:space="preserve"> (the General Conditions</w:t>
            </w:r>
            <w:r w:rsidR="00B805C4" w:rsidRPr="002E53F8">
              <w:rPr>
                <w:lang w:val="en-GB"/>
              </w:rPr>
              <w:t xml:space="preserve"> of Contract</w:t>
            </w:r>
            <w:r w:rsidRPr="002E53F8">
              <w:rPr>
                <w:lang w:val="en-GB"/>
              </w:rPr>
              <w:t xml:space="preserve"> (</w:t>
            </w:r>
            <w:r w:rsidR="00F07B3E" w:rsidRPr="002E53F8">
              <w:rPr>
                <w:lang w:val="en-GB"/>
              </w:rPr>
              <w:t>“</w:t>
            </w:r>
            <w:r w:rsidRPr="002E53F8">
              <w:rPr>
                <w:lang w:val="en-GB"/>
              </w:rPr>
              <w:t>GC</w:t>
            </w:r>
            <w:r w:rsidR="00B805C4" w:rsidRPr="002E53F8">
              <w:rPr>
                <w:lang w:val="en-GB"/>
              </w:rPr>
              <w:t>C</w:t>
            </w:r>
            <w:r w:rsidR="00F07B3E" w:rsidRPr="002E53F8">
              <w:rPr>
                <w:lang w:val="en-GB"/>
              </w:rPr>
              <w:t>”</w:t>
            </w:r>
            <w:r w:rsidRPr="002E53F8">
              <w:rPr>
                <w:lang w:val="en-GB"/>
              </w:rPr>
              <w:t xml:space="preserve">), the </w:t>
            </w:r>
            <w:r w:rsidRPr="002E53F8">
              <w:rPr>
                <w:lang w:val="en-GB"/>
              </w:rPr>
              <w:lastRenderedPageBreak/>
              <w:t>Special Conditions</w:t>
            </w:r>
            <w:r w:rsidR="00B805C4" w:rsidRPr="002E53F8">
              <w:rPr>
                <w:lang w:val="en-GB"/>
              </w:rPr>
              <w:t xml:space="preserve"> of Contract</w:t>
            </w:r>
            <w:r w:rsidRPr="002E53F8">
              <w:rPr>
                <w:lang w:val="en-GB"/>
              </w:rPr>
              <w:t xml:space="preserve"> (</w:t>
            </w:r>
            <w:r w:rsidR="00F07B3E" w:rsidRPr="002E53F8">
              <w:rPr>
                <w:lang w:val="en-GB"/>
              </w:rPr>
              <w:t>“</w:t>
            </w:r>
            <w:r w:rsidRPr="002E53F8">
              <w:rPr>
                <w:lang w:val="en-GB"/>
              </w:rPr>
              <w:t>SC</w:t>
            </w:r>
            <w:r w:rsidR="00B805C4" w:rsidRPr="002E53F8">
              <w:rPr>
                <w:lang w:val="en-GB"/>
              </w:rPr>
              <w:t>C</w:t>
            </w:r>
            <w:r w:rsidR="00F07B3E" w:rsidRPr="002E53F8">
              <w:rPr>
                <w:lang w:val="en-GB"/>
              </w:rPr>
              <w:t>”</w:t>
            </w:r>
            <w:r w:rsidRPr="002E53F8">
              <w:rPr>
                <w:lang w:val="en-GB"/>
              </w:rPr>
              <w:t>), and the Appendices).</w:t>
            </w:r>
          </w:p>
          <w:p w:rsidR="009A2264" w:rsidRDefault="00AD7761" w:rsidP="005E3B75">
            <w:pPr>
              <w:pStyle w:val="ListParagraph"/>
              <w:numPr>
                <w:ilvl w:val="0"/>
                <w:numId w:val="104"/>
              </w:numPr>
              <w:tabs>
                <w:tab w:val="left" w:pos="774"/>
              </w:tabs>
              <w:spacing w:after="200"/>
              <w:ind w:right="-72"/>
              <w:contextualSpacing w:val="0"/>
              <w:jc w:val="both"/>
              <w:rPr>
                <w:lang w:val="en-GB"/>
              </w:rPr>
            </w:pPr>
            <w:r w:rsidRPr="002E53F8">
              <w:rPr>
                <w:lang w:val="en-GB"/>
              </w:rPr>
              <w:t xml:space="preserve"> </w:t>
            </w:r>
            <w:r w:rsidR="000B5EDC" w:rsidRPr="002E53F8">
              <w:rPr>
                <w:lang w:val="en-GB"/>
              </w:rPr>
              <w:t>“Day” means a calendar day.</w:t>
            </w:r>
          </w:p>
          <w:p w:rsidR="00B36A60" w:rsidRPr="002E53F8" w:rsidRDefault="00B36A60" w:rsidP="005E3B75">
            <w:pPr>
              <w:pStyle w:val="ListParagraph"/>
              <w:numPr>
                <w:ilvl w:val="0"/>
                <w:numId w:val="104"/>
              </w:numPr>
              <w:tabs>
                <w:tab w:val="left" w:pos="774"/>
              </w:tabs>
              <w:spacing w:after="200"/>
              <w:ind w:right="-72"/>
              <w:contextualSpacing w:val="0"/>
              <w:jc w:val="both"/>
              <w:rPr>
                <w:lang w:val="en-GB"/>
              </w:rPr>
            </w:pPr>
            <w:r w:rsidRPr="00284258">
              <w:rPr>
                <w:lang w:val="en-GB"/>
              </w:rPr>
              <w:t xml:space="preserve">"Disclosure Actions" means </w:t>
            </w:r>
            <w:r w:rsidR="005E3B75">
              <w:rPr>
                <w:lang w:val="en-GB"/>
              </w:rPr>
              <w:t>such</w:t>
            </w:r>
            <w:r w:rsidRPr="00284258">
              <w:rPr>
                <w:lang w:val="en-GB"/>
              </w:rPr>
              <w:t xml:space="preserve"> action </w:t>
            </w:r>
            <w:r w:rsidR="005E3B75">
              <w:rPr>
                <w:lang w:val="en-GB"/>
              </w:rPr>
              <w:t>as defined  in</w:t>
            </w:r>
            <w:r w:rsidRPr="00284258">
              <w:rPr>
                <w:lang w:val="en-GB"/>
              </w:rPr>
              <w:t xml:space="preserve"> the Bank's Enforcement Policy and Procedures</w:t>
            </w:r>
            <w:r>
              <w:rPr>
                <w:lang w:val="en-GB"/>
              </w:rPr>
              <w:t>.</w:t>
            </w:r>
          </w:p>
          <w:p w:rsidR="00BE2394" w:rsidRPr="002E53F8" w:rsidRDefault="00BE2394" w:rsidP="005E3B75">
            <w:pPr>
              <w:pStyle w:val="ListParagraph"/>
              <w:numPr>
                <w:ilvl w:val="0"/>
                <w:numId w:val="104"/>
              </w:numPr>
              <w:tabs>
                <w:tab w:val="left" w:pos="774"/>
              </w:tabs>
              <w:spacing w:after="200"/>
              <w:ind w:right="-72"/>
              <w:contextualSpacing w:val="0"/>
              <w:jc w:val="both"/>
              <w:rPr>
                <w:lang w:val="en-GB"/>
              </w:rPr>
            </w:pPr>
            <w:r w:rsidRPr="002E53F8">
              <w:rPr>
                <w:lang w:val="en-GB"/>
              </w:rPr>
              <w:t>"Donor" means the provider of the Grant funds as specified in the Data Sheet.</w:t>
            </w:r>
          </w:p>
          <w:p w:rsidR="00092E44" w:rsidRDefault="00092E44" w:rsidP="005E3B75">
            <w:pPr>
              <w:pStyle w:val="ListParagraph"/>
              <w:numPr>
                <w:ilvl w:val="0"/>
                <w:numId w:val="104"/>
              </w:numPr>
              <w:tabs>
                <w:tab w:val="left" w:pos="540"/>
              </w:tabs>
              <w:spacing w:after="200"/>
              <w:ind w:right="-72"/>
              <w:contextualSpacing w:val="0"/>
              <w:jc w:val="both"/>
              <w:rPr>
                <w:lang w:val="en-GB"/>
              </w:rPr>
            </w:pPr>
            <w:r w:rsidRPr="002E53F8">
              <w:rPr>
                <w:lang w:val="en-GB"/>
              </w:rPr>
              <w:t xml:space="preserve">“Electronic Procurement </w:t>
            </w:r>
            <w:r w:rsidR="00F96B92" w:rsidRPr="002E53F8">
              <w:rPr>
                <w:lang w:val="en-GB"/>
              </w:rPr>
              <w:t>Platform</w:t>
            </w:r>
            <w:r w:rsidRPr="002E53F8">
              <w:rPr>
                <w:lang w:val="en-GB"/>
              </w:rPr>
              <w:t>” in these documents refers to the EBRD Client e-Procurement Portal (ECEPP) provided by the EBRD for use of its clients (or any replacement thereof).</w:t>
            </w:r>
          </w:p>
          <w:p w:rsidR="00B36A60" w:rsidRDefault="00B36A60" w:rsidP="005E3B75">
            <w:pPr>
              <w:pStyle w:val="ListParagraph"/>
              <w:numPr>
                <w:ilvl w:val="0"/>
                <w:numId w:val="104"/>
              </w:numPr>
              <w:tabs>
                <w:tab w:val="left" w:pos="540"/>
              </w:tabs>
              <w:spacing w:after="200"/>
              <w:ind w:right="-72"/>
              <w:contextualSpacing w:val="0"/>
              <w:jc w:val="both"/>
              <w:rPr>
                <w:lang w:val="en-GB"/>
              </w:rPr>
            </w:pPr>
            <w:r w:rsidRPr="005F3C4E">
              <w:rPr>
                <w:lang w:val="en-GB"/>
              </w:rPr>
              <w:t xml:space="preserve">"Enforcement Actions" means </w:t>
            </w:r>
            <w:r w:rsidR="005E3B75">
              <w:rPr>
                <w:lang w:val="en-GB"/>
              </w:rPr>
              <w:t>such</w:t>
            </w:r>
            <w:r w:rsidRPr="005F3C4E">
              <w:rPr>
                <w:lang w:val="en-GB"/>
              </w:rPr>
              <w:t xml:space="preserve"> action </w:t>
            </w:r>
            <w:r w:rsidR="005E3B75">
              <w:rPr>
                <w:lang w:val="en-GB"/>
              </w:rPr>
              <w:t xml:space="preserve">as defined in </w:t>
            </w:r>
            <w:r w:rsidRPr="00A8034D">
              <w:rPr>
                <w:lang w:val="en-GB"/>
              </w:rPr>
              <w:t xml:space="preserve"> the Bank's En</w:t>
            </w:r>
            <w:r>
              <w:rPr>
                <w:lang w:val="en-GB"/>
              </w:rPr>
              <w:t>forcement Policy and Procedures.</w:t>
            </w:r>
          </w:p>
          <w:p w:rsidR="00B36A60" w:rsidRPr="002E53F8" w:rsidRDefault="00B36A60" w:rsidP="005E3B75">
            <w:pPr>
              <w:pStyle w:val="ListParagraph"/>
              <w:numPr>
                <w:ilvl w:val="0"/>
                <w:numId w:val="104"/>
              </w:numPr>
              <w:tabs>
                <w:tab w:val="left" w:pos="540"/>
              </w:tabs>
              <w:spacing w:after="200"/>
              <w:ind w:right="-72"/>
              <w:contextualSpacing w:val="0"/>
              <w:jc w:val="both"/>
              <w:rPr>
                <w:lang w:val="en-GB"/>
              </w:rPr>
            </w:pPr>
            <w:r>
              <w:rPr>
                <w:lang w:val="en-GB"/>
              </w:rPr>
              <w:t xml:space="preserve">"Enforcement Policy and Procedures" means </w:t>
            </w:r>
            <w:r w:rsidRPr="005F3C4E">
              <w:rPr>
                <w:lang w:val="en-GB"/>
              </w:rPr>
              <w:t xml:space="preserve">the Bank’s </w:t>
            </w:r>
            <w:r w:rsidR="005E3B75" w:rsidRPr="005E3B75">
              <w:rPr>
                <w:lang w:val="en-GB"/>
              </w:rPr>
              <w:t xml:space="preserve">Enforcement Policy and Procedures, as amended from time to time, and any policy or procedures adopted by EBRD, as a successor to or replacement of such policy and procedures (which can be downloaded from the following </w:t>
            </w:r>
            <w:proofErr w:type="spellStart"/>
            <w:r w:rsidR="005E3B75" w:rsidRPr="005E3B75">
              <w:rPr>
                <w:lang w:val="en-GB"/>
              </w:rPr>
              <w:t>weblink</w:t>
            </w:r>
            <w:proofErr w:type="spellEnd"/>
            <w:r w:rsidR="005E3B75" w:rsidRPr="005E3B75">
              <w:rPr>
                <w:lang w:val="en-GB"/>
              </w:rPr>
              <w:t xml:space="preserve">: </w:t>
            </w:r>
            <w:hyperlink r:id="rId15" w:history="1">
              <w:r w:rsidR="005E3B75" w:rsidRPr="00927429">
                <w:rPr>
                  <w:rStyle w:val="Hyperlink"/>
                  <w:lang w:val="en-GB"/>
                </w:rPr>
                <w:t>https://www.ebrd.com/news/publications/policies/enforcement-policy-and-procedures.html</w:t>
              </w:r>
            </w:hyperlink>
            <w:r w:rsidR="005E3B75" w:rsidRPr="005E3B75">
              <w:rPr>
                <w:lang w:val="en-GB"/>
              </w:rPr>
              <w:t>)</w:t>
            </w:r>
            <w:r w:rsidR="005E3B75">
              <w:rPr>
                <w:lang w:val="en-GB"/>
              </w:rPr>
              <w:t xml:space="preserve">. </w:t>
            </w:r>
          </w:p>
          <w:p w:rsidR="00372141" w:rsidRDefault="00372141" w:rsidP="005E3B75">
            <w:pPr>
              <w:pStyle w:val="ListParagraph"/>
              <w:numPr>
                <w:ilvl w:val="0"/>
                <w:numId w:val="104"/>
              </w:numPr>
              <w:tabs>
                <w:tab w:val="left" w:pos="774"/>
              </w:tabs>
              <w:spacing w:after="200"/>
              <w:ind w:right="-72"/>
              <w:contextualSpacing w:val="0"/>
              <w:jc w:val="both"/>
              <w:rPr>
                <w:lang w:val="en-GB"/>
              </w:rPr>
            </w:pPr>
            <w:r w:rsidRPr="002E53F8">
              <w:rPr>
                <w:lang w:val="en-GB"/>
              </w:rPr>
              <w:t>“</w:t>
            </w:r>
            <w:proofErr w:type="spellStart"/>
            <w:r w:rsidRPr="002E53F8">
              <w:rPr>
                <w:lang w:val="en-GB"/>
              </w:rPr>
              <w:t>EoI</w:t>
            </w:r>
            <w:proofErr w:type="spellEnd"/>
            <w:r w:rsidRPr="002E53F8">
              <w:rPr>
                <w:lang w:val="en-GB"/>
              </w:rPr>
              <w:t>” means an Expression of Interest, by which consultants express their interest to be shortlisted to be invited to submit a proposal for performing the Services.</w:t>
            </w:r>
          </w:p>
          <w:p w:rsidR="00BB55A2" w:rsidRPr="002E53F8" w:rsidRDefault="00555A22" w:rsidP="005E3B75">
            <w:pPr>
              <w:pStyle w:val="ListParagraph"/>
              <w:numPr>
                <w:ilvl w:val="0"/>
                <w:numId w:val="104"/>
              </w:numPr>
              <w:tabs>
                <w:tab w:val="left" w:pos="540"/>
              </w:tabs>
              <w:spacing w:after="200"/>
              <w:ind w:right="-72"/>
              <w:contextualSpacing w:val="0"/>
              <w:jc w:val="both"/>
              <w:rPr>
                <w:lang w:val="en-GB"/>
              </w:rPr>
            </w:pPr>
            <w:r w:rsidDel="00555A22">
              <w:rPr>
                <w:lang w:val="en-GB"/>
              </w:rPr>
              <w:t xml:space="preserve"> </w:t>
            </w:r>
            <w:r w:rsidR="000B5EDC" w:rsidRPr="002E53F8">
              <w:rPr>
                <w:lang w:val="en-GB"/>
              </w:rPr>
              <w:t>“</w:t>
            </w:r>
            <w:r w:rsidR="00B805C4" w:rsidRPr="002E53F8">
              <w:rPr>
                <w:lang w:val="en-GB"/>
              </w:rPr>
              <w:t>E</w:t>
            </w:r>
            <w:r w:rsidR="000B5EDC" w:rsidRPr="002E53F8">
              <w:rPr>
                <w:lang w:val="en-GB"/>
              </w:rPr>
              <w:t xml:space="preserve">xperts” </w:t>
            </w:r>
            <w:r w:rsidR="00B82B58" w:rsidRPr="002E53F8">
              <w:rPr>
                <w:lang w:val="en-GB"/>
              </w:rPr>
              <w:t xml:space="preserve">means, collectively, </w:t>
            </w:r>
            <w:r w:rsidR="000B5EDC" w:rsidRPr="002E53F8">
              <w:rPr>
                <w:lang w:val="en-GB"/>
              </w:rPr>
              <w:t>Key Experts, Non-</w:t>
            </w:r>
            <w:r w:rsidR="009B4DDE" w:rsidRPr="002E53F8">
              <w:rPr>
                <w:lang w:val="en-GB"/>
              </w:rPr>
              <w:t>K</w:t>
            </w:r>
            <w:r w:rsidR="000B5EDC" w:rsidRPr="002E53F8">
              <w:rPr>
                <w:lang w:val="en-GB"/>
              </w:rPr>
              <w:t>ey Experts, or any other personnel of the Consultant</w:t>
            </w:r>
            <w:r w:rsidR="00B82B58" w:rsidRPr="002E53F8">
              <w:rPr>
                <w:lang w:val="en-GB"/>
              </w:rPr>
              <w:t>, Sub-consultant or J</w:t>
            </w:r>
            <w:r w:rsidR="00952704" w:rsidRPr="002E53F8">
              <w:rPr>
                <w:lang w:val="en-GB"/>
              </w:rPr>
              <w:t xml:space="preserve">oint </w:t>
            </w:r>
            <w:r w:rsidR="00B82B58" w:rsidRPr="002E53F8">
              <w:rPr>
                <w:lang w:val="en-GB"/>
              </w:rPr>
              <w:t>V</w:t>
            </w:r>
            <w:r w:rsidR="00952704" w:rsidRPr="002E53F8">
              <w:rPr>
                <w:lang w:val="en-GB"/>
              </w:rPr>
              <w:t>enture</w:t>
            </w:r>
            <w:r w:rsidR="00B82B58" w:rsidRPr="002E53F8">
              <w:rPr>
                <w:lang w:val="en-GB"/>
              </w:rPr>
              <w:t xml:space="preserve"> member(s)</w:t>
            </w:r>
            <w:r w:rsidR="000B5EDC" w:rsidRPr="002E53F8">
              <w:rPr>
                <w:lang w:val="en-GB"/>
              </w:rPr>
              <w:t>.</w:t>
            </w:r>
          </w:p>
          <w:p w:rsidR="009A2264" w:rsidRPr="002E53F8" w:rsidRDefault="000B5EDC" w:rsidP="005E3B75">
            <w:pPr>
              <w:pStyle w:val="ListParagraph"/>
              <w:numPr>
                <w:ilvl w:val="0"/>
                <w:numId w:val="104"/>
              </w:numPr>
              <w:tabs>
                <w:tab w:val="left" w:pos="594"/>
              </w:tabs>
              <w:spacing w:after="200"/>
              <w:ind w:right="-72"/>
              <w:contextualSpacing w:val="0"/>
              <w:jc w:val="both"/>
              <w:rPr>
                <w:lang w:val="en-GB"/>
              </w:rPr>
            </w:pPr>
            <w:r w:rsidRPr="002E53F8">
              <w:rPr>
                <w:lang w:val="en-GB"/>
              </w:rPr>
              <w:t xml:space="preserve">“Government” means the government of the Client’s country. </w:t>
            </w:r>
          </w:p>
          <w:p w:rsidR="00BE2394" w:rsidRPr="002E53F8" w:rsidRDefault="00BE2394" w:rsidP="005E3B75">
            <w:pPr>
              <w:pStyle w:val="ListParagraph"/>
              <w:numPr>
                <w:ilvl w:val="0"/>
                <w:numId w:val="104"/>
              </w:numPr>
              <w:tabs>
                <w:tab w:val="left" w:pos="594"/>
              </w:tabs>
              <w:spacing w:after="200"/>
              <w:ind w:right="-72"/>
              <w:contextualSpacing w:val="0"/>
              <w:jc w:val="both"/>
              <w:rPr>
                <w:lang w:val="en-GB"/>
              </w:rPr>
            </w:pPr>
            <w:r w:rsidRPr="002E53F8">
              <w:rPr>
                <w:lang w:val="en-GB"/>
              </w:rPr>
              <w:t>"Grant" means the amount of funds to be made available by the Donor to the Bank, as administrator, for the purposes of financing the Contract.</w:t>
            </w:r>
          </w:p>
          <w:p w:rsidR="00B12C2B" w:rsidRPr="002E53F8" w:rsidRDefault="00687959" w:rsidP="005E3B75">
            <w:pPr>
              <w:pStyle w:val="ListParagraph"/>
              <w:numPr>
                <w:ilvl w:val="0"/>
                <w:numId w:val="104"/>
              </w:numPr>
              <w:tabs>
                <w:tab w:val="left" w:pos="594"/>
              </w:tabs>
              <w:spacing w:after="200"/>
              <w:ind w:right="-72"/>
              <w:contextualSpacing w:val="0"/>
              <w:jc w:val="both"/>
              <w:rPr>
                <w:lang w:val="en-GB"/>
              </w:rPr>
            </w:pPr>
            <w:r w:rsidRPr="002E53F8">
              <w:rPr>
                <w:lang w:val="en-GB"/>
              </w:rPr>
              <w:t>"</w:t>
            </w:r>
            <w:r w:rsidR="000B5EDC" w:rsidRPr="002E53F8">
              <w:rPr>
                <w:lang w:val="en-GB"/>
              </w:rPr>
              <w:t>Joint Venture</w:t>
            </w:r>
            <w:r w:rsidR="004A6DCB" w:rsidRPr="002E53F8">
              <w:rPr>
                <w:lang w:val="en-GB"/>
              </w:rPr>
              <w:t>, Consortium or Association</w:t>
            </w:r>
            <w:r w:rsidR="000B5EDC" w:rsidRPr="002E53F8">
              <w:rPr>
                <w:lang w:val="en-GB"/>
              </w:rPr>
              <w:t xml:space="preserve"> (</w:t>
            </w:r>
            <w:r w:rsidR="00F07B3E" w:rsidRPr="002E53F8">
              <w:rPr>
                <w:lang w:val="en-GB"/>
              </w:rPr>
              <w:t>“</w:t>
            </w:r>
            <w:r w:rsidR="000B5EDC" w:rsidRPr="002E53F8">
              <w:rPr>
                <w:lang w:val="en-GB"/>
              </w:rPr>
              <w:t>JV</w:t>
            </w:r>
            <w:r w:rsidR="004A6DCB" w:rsidRPr="002E53F8">
              <w:rPr>
                <w:lang w:val="en-GB"/>
              </w:rPr>
              <w:t>CA</w:t>
            </w:r>
            <w:r w:rsidR="00F07B3E" w:rsidRPr="002E53F8">
              <w:rPr>
                <w:lang w:val="en-GB"/>
              </w:rPr>
              <w:t>”</w:t>
            </w:r>
            <w:r w:rsidR="000B5EDC" w:rsidRPr="002E53F8">
              <w:rPr>
                <w:lang w:val="en-GB"/>
              </w:rPr>
              <w:t>)” means an association with or without a legal personality distinct from that of its members, of more than one Consultant where one member has the authority</w:t>
            </w:r>
            <w:r w:rsidR="002D281D" w:rsidRPr="002E53F8">
              <w:rPr>
                <w:lang w:val="en-GB"/>
              </w:rPr>
              <w:t xml:space="preserve"> to conduct all business</w:t>
            </w:r>
            <w:r w:rsidR="000B5EDC" w:rsidRPr="002E53F8">
              <w:rPr>
                <w:lang w:val="en-GB"/>
              </w:rPr>
              <w:t xml:space="preserve"> for and on behalf of any and all the members of the </w:t>
            </w:r>
            <w:r w:rsidR="004A6DCB" w:rsidRPr="002E53F8">
              <w:rPr>
                <w:lang w:val="en-GB"/>
              </w:rPr>
              <w:t>JVCA</w:t>
            </w:r>
            <w:r w:rsidR="000B5EDC" w:rsidRPr="002E53F8">
              <w:rPr>
                <w:lang w:val="en-GB"/>
              </w:rPr>
              <w:t xml:space="preserve">, and where </w:t>
            </w:r>
            <w:r w:rsidR="00B82B58" w:rsidRPr="002E53F8">
              <w:rPr>
                <w:lang w:val="en-GB"/>
              </w:rPr>
              <w:t xml:space="preserve">the </w:t>
            </w:r>
            <w:r w:rsidR="000B5EDC" w:rsidRPr="002E53F8">
              <w:rPr>
                <w:lang w:val="en-GB"/>
              </w:rPr>
              <w:t>members</w:t>
            </w:r>
            <w:r w:rsidR="002D281D" w:rsidRPr="002E53F8">
              <w:rPr>
                <w:lang w:val="en-GB"/>
              </w:rPr>
              <w:t xml:space="preserve"> of the </w:t>
            </w:r>
            <w:r w:rsidR="004A6DCB" w:rsidRPr="002E53F8">
              <w:rPr>
                <w:lang w:val="en-GB"/>
              </w:rPr>
              <w:t>JVCA</w:t>
            </w:r>
            <w:r w:rsidR="000B5EDC" w:rsidRPr="002E53F8">
              <w:rPr>
                <w:lang w:val="en-GB"/>
              </w:rPr>
              <w:t xml:space="preserve"> </w:t>
            </w:r>
            <w:r w:rsidR="000B5EDC" w:rsidRPr="002E53F8">
              <w:rPr>
                <w:lang w:val="en-GB"/>
              </w:rPr>
              <w:lastRenderedPageBreak/>
              <w:t xml:space="preserve">are jointly and severally liable </w:t>
            </w:r>
            <w:r w:rsidR="00B82B58" w:rsidRPr="002E53F8">
              <w:rPr>
                <w:lang w:val="en-GB"/>
              </w:rPr>
              <w:t>to the Client for the performance of the Contract</w:t>
            </w:r>
            <w:r w:rsidR="000B5EDC" w:rsidRPr="002E53F8">
              <w:rPr>
                <w:lang w:val="en-GB"/>
              </w:rPr>
              <w:t>.</w:t>
            </w:r>
            <w:r w:rsidR="00B12C2B" w:rsidRPr="002E53F8">
              <w:rPr>
                <w:lang w:val="en-GB"/>
              </w:rPr>
              <w:t xml:space="preserve"> </w:t>
            </w:r>
          </w:p>
          <w:p w:rsidR="009A2264" w:rsidRPr="002E53F8" w:rsidRDefault="000B5EDC" w:rsidP="005E3B75">
            <w:pPr>
              <w:pStyle w:val="ListParagraph"/>
              <w:numPr>
                <w:ilvl w:val="0"/>
                <w:numId w:val="104"/>
              </w:numPr>
              <w:tabs>
                <w:tab w:val="left" w:pos="594"/>
              </w:tabs>
              <w:spacing w:after="200"/>
              <w:ind w:right="-72"/>
              <w:contextualSpacing w:val="0"/>
              <w:jc w:val="both"/>
              <w:rPr>
                <w:lang w:val="en-GB"/>
              </w:rPr>
            </w:pPr>
            <w:r w:rsidRPr="002E53F8">
              <w:rPr>
                <w:lang w:val="en-GB"/>
              </w:rPr>
              <w:t>“Key Expert</w:t>
            </w:r>
            <w:r w:rsidR="00B82B58" w:rsidRPr="002E53F8">
              <w:rPr>
                <w:lang w:val="en-GB"/>
              </w:rPr>
              <w:t>(s)</w:t>
            </w:r>
            <w:r w:rsidRPr="002E53F8">
              <w:rPr>
                <w:lang w:val="en-GB"/>
              </w:rPr>
              <w:t xml:space="preserve">” means an individual professional whose skills, qualifications, knowledge and experience are critical to the performance of the Services under the Contract and whose CV is taken into account in the technical evaluation of </w:t>
            </w:r>
            <w:r w:rsidR="002B44C2" w:rsidRPr="002E53F8">
              <w:rPr>
                <w:lang w:val="en-GB"/>
              </w:rPr>
              <w:t xml:space="preserve">the </w:t>
            </w:r>
            <w:r w:rsidRPr="002E53F8">
              <w:rPr>
                <w:lang w:val="en-GB"/>
              </w:rPr>
              <w:t>Consultant’s proposal.</w:t>
            </w:r>
          </w:p>
          <w:p w:rsidR="009A2264" w:rsidRPr="002E53F8" w:rsidRDefault="0063408C" w:rsidP="005E3B75">
            <w:pPr>
              <w:pStyle w:val="ListParagraph"/>
              <w:numPr>
                <w:ilvl w:val="0"/>
                <w:numId w:val="104"/>
              </w:numPr>
              <w:tabs>
                <w:tab w:val="left" w:pos="594"/>
              </w:tabs>
              <w:spacing w:after="200"/>
              <w:ind w:right="-72"/>
              <w:contextualSpacing w:val="0"/>
              <w:jc w:val="both"/>
              <w:rPr>
                <w:lang w:val="en-GB"/>
              </w:rPr>
            </w:pPr>
            <w:r w:rsidRPr="002E53F8">
              <w:rPr>
                <w:lang w:val="en-GB"/>
              </w:rPr>
              <w:t>“</w:t>
            </w:r>
            <w:r w:rsidR="002D281D" w:rsidRPr="002E53F8">
              <w:rPr>
                <w:lang w:val="en-GB"/>
              </w:rPr>
              <w:t>ITC</w:t>
            </w:r>
            <w:r w:rsidR="000B5EDC" w:rsidRPr="002E53F8">
              <w:rPr>
                <w:lang w:val="en-GB"/>
              </w:rPr>
              <w:t>”</w:t>
            </w:r>
            <w:r w:rsidR="002A4912">
              <w:rPr>
                <w:lang w:val="en-GB"/>
              </w:rPr>
              <w:t xml:space="preserve"> </w:t>
            </w:r>
            <w:r w:rsidR="005B36CB" w:rsidRPr="002E53F8">
              <w:rPr>
                <w:lang w:val="en-GB"/>
              </w:rPr>
              <w:t xml:space="preserve">means the </w:t>
            </w:r>
            <w:r w:rsidR="00546EF1">
              <w:rPr>
                <w:lang w:val="en-GB"/>
              </w:rPr>
              <w:t>Instructions to Consultants</w:t>
            </w:r>
            <w:r w:rsidR="003028E3">
              <w:rPr>
                <w:lang w:val="en-GB"/>
              </w:rPr>
              <w:t xml:space="preserve"> </w:t>
            </w:r>
            <w:r w:rsidR="00952704" w:rsidRPr="002E53F8">
              <w:rPr>
                <w:lang w:val="en-GB"/>
              </w:rPr>
              <w:t xml:space="preserve">that </w:t>
            </w:r>
            <w:r w:rsidR="000B5EDC" w:rsidRPr="002E53F8">
              <w:rPr>
                <w:lang w:val="en-GB"/>
              </w:rPr>
              <w:t>provide</w:t>
            </w:r>
            <w:r w:rsidR="000B5EDC" w:rsidRPr="002E53F8">
              <w:rPr>
                <w:strike/>
                <w:lang w:val="en-GB"/>
              </w:rPr>
              <w:t>s</w:t>
            </w:r>
            <w:r w:rsidR="000B5EDC" w:rsidRPr="002E53F8">
              <w:rPr>
                <w:lang w:val="en-GB"/>
              </w:rPr>
              <w:t xml:space="preserve"> </w:t>
            </w:r>
            <w:r w:rsidR="002B44C2" w:rsidRPr="002E53F8">
              <w:rPr>
                <w:lang w:val="en-GB"/>
              </w:rPr>
              <w:t xml:space="preserve">the </w:t>
            </w:r>
            <w:r w:rsidR="000B5EDC" w:rsidRPr="002E53F8">
              <w:rPr>
                <w:lang w:val="en-GB"/>
              </w:rPr>
              <w:t xml:space="preserve">Consultants with all information needed to prepare their </w:t>
            </w:r>
            <w:r w:rsidR="0049328D">
              <w:rPr>
                <w:lang w:val="en-GB"/>
              </w:rPr>
              <w:t>Expressions of Intere</w:t>
            </w:r>
            <w:r w:rsidR="00AA2B49">
              <w:rPr>
                <w:lang w:val="en-GB"/>
              </w:rPr>
              <w:t>s</w:t>
            </w:r>
            <w:r w:rsidR="0049328D">
              <w:rPr>
                <w:lang w:val="en-GB"/>
              </w:rPr>
              <w:t>ts</w:t>
            </w:r>
            <w:r w:rsidR="000B5EDC" w:rsidRPr="002E53F8">
              <w:rPr>
                <w:lang w:val="en-GB"/>
              </w:rPr>
              <w:t>.</w:t>
            </w:r>
            <w:r w:rsidR="005E3B75">
              <w:rPr>
                <w:lang w:val="en-GB"/>
              </w:rPr>
              <w:t xml:space="preserve"> </w:t>
            </w:r>
          </w:p>
          <w:p w:rsidR="005E3B75" w:rsidRDefault="005E3B75" w:rsidP="005E3B75">
            <w:pPr>
              <w:pStyle w:val="ListParagraph"/>
              <w:numPr>
                <w:ilvl w:val="0"/>
                <w:numId w:val="104"/>
              </w:numPr>
              <w:tabs>
                <w:tab w:val="left" w:pos="594"/>
              </w:tabs>
              <w:spacing w:after="200"/>
              <w:ind w:right="-72"/>
              <w:contextualSpacing w:val="0"/>
              <w:jc w:val="both"/>
              <w:rPr>
                <w:lang w:val="en-GB"/>
              </w:rPr>
            </w:pPr>
            <w:r w:rsidRPr="007F06D1">
              <w:rPr>
                <w:lang w:val="en-GB"/>
              </w:rPr>
              <w:t xml:space="preserve">“LOI” means the Letter of Invitation </w:t>
            </w:r>
            <w:r>
              <w:rPr>
                <w:lang w:val="en-GB"/>
              </w:rPr>
              <w:t>issued</w:t>
            </w:r>
            <w:r w:rsidRPr="007F06D1">
              <w:rPr>
                <w:lang w:val="en-GB"/>
              </w:rPr>
              <w:t xml:space="preserve"> by the Client to the Consultants.</w:t>
            </w:r>
          </w:p>
          <w:p w:rsidR="00247BDD" w:rsidRDefault="003C281B" w:rsidP="005E3B75">
            <w:pPr>
              <w:pStyle w:val="ListParagraph"/>
              <w:numPr>
                <w:ilvl w:val="0"/>
                <w:numId w:val="104"/>
              </w:numPr>
              <w:tabs>
                <w:tab w:val="left" w:pos="594"/>
              </w:tabs>
              <w:spacing w:after="200"/>
              <w:ind w:right="-72"/>
              <w:contextualSpacing w:val="0"/>
              <w:jc w:val="both"/>
              <w:rPr>
                <w:lang w:val="en-GB"/>
              </w:rPr>
            </w:pPr>
            <w:r w:rsidRPr="00FC6F39">
              <w:rPr>
                <w:lang w:val="en-GB"/>
              </w:rPr>
              <w:t xml:space="preserve">"Mutual Enforcement Institution" has the meaning as defined in the Bank’s Enforcement Policy and Procedures; </w:t>
            </w:r>
          </w:p>
          <w:p w:rsidR="00247BDD" w:rsidRDefault="003C281B" w:rsidP="005E3B75">
            <w:pPr>
              <w:pStyle w:val="ListParagraph"/>
              <w:numPr>
                <w:ilvl w:val="0"/>
                <w:numId w:val="104"/>
              </w:numPr>
              <w:tabs>
                <w:tab w:val="left" w:pos="594"/>
              </w:tabs>
              <w:spacing w:after="200"/>
              <w:ind w:right="-72"/>
              <w:contextualSpacing w:val="0"/>
              <w:jc w:val="both"/>
              <w:rPr>
                <w:lang w:val="en-GB"/>
              </w:rPr>
            </w:pPr>
            <w:r w:rsidRPr="005E3B75">
              <w:rPr>
                <w:lang w:val="en-GB"/>
              </w:rPr>
              <w:t xml:space="preserve">“Non-Key Expert(s)” means an individual </w:t>
            </w:r>
            <w:r w:rsidRPr="00FC6F39">
              <w:rPr>
                <w:lang w:val="en-GB"/>
              </w:rPr>
              <w:t>professional provided by the Consultant or its Sub-consultant and who is assigned to perform the Services or any part thereof under the Contract and whose CVs are not evaluated individually.</w:t>
            </w:r>
          </w:p>
          <w:p w:rsidR="004A6DCB" w:rsidRDefault="004A6DCB" w:rsidP="005E3B75">
            <w:pPr>
              <w:pStyle w:val="ListParagraph"/>
              <w:numPr>
                <w:ilvl w:val="0"/>
                <w:numId w:val="104"/>
              </w:numPr>
              <w:tabs>
                <w:tab w:val="left" w:pos="594"/>
              </w:tabs>
              <w:spacing w:after="200"/>
              <w:ind w:right="-72"/>
              <w:contextualSpacing w:val="0"/>
              <w:jc w:val="both"/>
              <w:rPr>
                <w:lang w:val="en-GB"/>
              </w:rPr>
            </w:pPr>
            <w:r w:rsidRPr="002E53F8">
              <w:rPr>
                <w:lang w:val="en-GB"/>
              </w:rPr>
              <w:t>"Notice"</w:t>
            </w:r>
            <w:r w:rsidR="00372141" w:rsidRPr="002E53F8">
              <w:rPr>
                <w:lang w:val="en-GB"/>
              </w:rPr>
              <w:t xml:space="preserve"> is the procurement notice published on the EBRD’s website and other channels, if applicable, which invites consultants to submit Expressions of Interest</w:t>
            </w:r>
            <w:r w:rsidR="0092504F" w:rsidRPr="002E53F8">
              <w:rPr>
                <w:lang w:val="en-GB"/>
              </w:rPr>
              <w:t xml:space="preserve"> or Proposals, as the case may be.</w:t>
            </w:r>
          </w:p>
          <w:p w:rsidR="00B36A60" w:rsidRPr="002E53F8" w:rsidRDefault="00B36A60" w:rsidP="00FC6F39">
            <w:pPr>
              <w:pStyle w:val="ListParagraph"/>
              <w:numPr>
                <w:ilvl w:val="0"/>
                <w:numId w:val="104"/>
              </w:numPr>
              <w:tabs>
                <w:tab w:val="left" w:pos="594"/>
              </w:tabs>
              <w:spacing w:after="200"/>
              <w:ind w:right="-72"/>
              <w:contextualSpacing w:val="0"/>
              <w:jc w:val="both"/>
              <w:rPr>
                <w:lang w:val="en-GB"/>
              </w:rPr>
            </w:pPr>
            <w:r w:rsidRPr="00296ADE">
              <w:rPr>
                <w:lang w:val="en-GB"/>
              </w:rPr>
              <w:t xml:space="preserve">"Project Complaints Mechanism" means the  accountability mechanism </w:t>
            </w:r>
            <w:r w:rsidR="00FC6F39" w:rsidRPr="00FC6F39">
              <w:rPr>
                <w:lang w:val="en-GB"/>
              </w:rPr>
              <w:t>of the Bank as set forth under the Project Complaint Mechanism (PCM) Rules of Procedure dated May 2014, as such rules may be amended, supplemented or replaced from time to time;</w:t>
            </w:r>
          </w:p>
          <w:p w:rsidR="00FC6F39" w:rsidRDefault="00FC6F39" w:rsidP="00FC6F39">
            <w:pPr>
              <w:pStyle w:val="ListParagraph"/>
              <w:numPr>
                <w:ilvl w:val="0"/>
                <w:numId w:val="104"/>
              </w:numPr>
              <w:tabs>
                <w:tab w:val="left" w:pos="594"/>
              </w:tabs>
              <w:spacing w:after="200"/>
              <w:ind w:right="-72"/>
              <w:jc w:val="both"/>
              <w:rPr>
                <w:lang w:val="en-GB"/>
              </w:rPr>
            </w:pPr>
            <w:r w:rsidRPr="00FC6F39">
              <w:rPr>
                <w:lang w:val="en-GB"/>
              </w:rPr>
              <w:t xml:space="preserve">“Prohibited Practices” has the meaning as defined in the Enforcement Policy and Procedures. </w:t>
            </w:r>
          </w:p>
          <w:p w:rsidR="009A2264" w:rsidRPr="002E53F8" w:rsidRDefault="000B5EDC" w:rsidP="00FC6F39">
            <w:pPr>
              <w:pStyle w:val="ListParagraph"/>
              <w:numPr>
                <w:ilvl w:val="0"/>
                <w:numId w:val="104"/>
              </w:numPr>
              <w:tabs>
                <w:tab w:val="left" w:pos="594"/>
              </w:tabs>
              <w:spacing w:after="200"/>
              <w:ind w:right="-72"/>
              <w:contextualSpacing w:val="0"/>
              <w:jc w:val="both"/>
              <w:rPr>
                <w:lang w:val="en-GB"/>
              </w:rPr>
            </w:pPr>
            <w:r w:rsidRPr="002E53F8">
              <w:rPr>
                <w:lang w:val="en-GB"/>
              </w:rPr>
              <w:t>“Services” means the work to be performed by the Consultant pursuant to the Contract.</w:t>
            </w:r>
          </w:p>
          <w:p w:rsidR="009A2264" w:rsidRDefault="000B5EDC" w:rsidP="005E3B75">
            <w:pPr>
              <w:pStyle w:val="ListParagraph"/>
              <w:numPr>
                <w:ilvl w:val="0"/>
                <w:numId w:val="104"/>
              </w:numPr>
              <w:tabs>
                <w:tab w:val="left" w:pos="594"/>
              </w:tabs>
              <w:spacing w:after="200"/>
              <w:ind w:right="-72"/>
              <w:contextualSpacing w:val="0"/>
              <w:jc w:val="both"/>
              <w:rPr>
                <w:lang w:val="en-GB"/>
              </w:rPr>
            </w:pPr>
            <w:r w:rsidRPr="002E53F8">
              <w:rPr>
                <w:lang w:val="en-GB"/>
              </w:rPr>
              <w:t xml:space="preserve">“Sub-consultant” means </w:t>
            </w:r>
            <w:r w:rsidR="00EE5E94" w:rsidRPr="002E53F8">
              <w:rPr>
                <w:lang w:val="en-GB"/>
              </w:rPr>
              <w:t xml:space="preserve">an </w:t>
            </w:r>
            <w:r w:rsidRPr="002E53F8">
              <w:rPr>
                <w:lang w:val="en-GB"/>
              </w:rPr>
              <w:t xml:space="preserve">entity </w:t>
            </w:r>
            <w:r w:rsidR="00B82B58" w:rsidRPr="002E53F8">
              <w:rPr>
                <w:lang w:val="en-GB"/>
              </w:rPr>
              <w:t xml:space="preserve">to </w:t>
            </w:r>
            <w:r w:rsidRPr="002E53F8">
              <w:rPr>
                <w:lang w:val="en-GB"/>
              </w:rPr>
              <w:t xml:space="preserve">whom the Consultant </w:t>
            </w:r>
            <w:r w:rsidR="00EE5E94" w:rsidRPr="002E53F8">
              <w:rPr>
                <w:lang w:val="en-GB"/>
              </w:rPr>
              <w:t xml:space="preserve">intends to </w:t>
            </w:r>
            <w:r w:rsidRPr="002E53F8">
              <w:rPr>
                <w:lang w:val="en-GB"/>
              </w:rPr>
              <w:t xml:space="preserve">subcontract any part of the Services while remaining </w:t>
            </w:r>
            <w:r w:rsidR="00522DAD" w:rsidRPr="002E53F8">
              <w:rPr>
                <w:lang w:val="en-GB"/>
              </w:rPr>
              <w:t>responsible</w:t>
            </w:r>
            <w:r w:rsidRPr="002E53F8">
              <w:rPr>
                <w:lang w:val="en-GB"/>
              </w:rPr>
              <w:t xml:space="preserve"> </w:t>
            </w:r>
            <w:r w:rsidR="00B82B58" w:rsidRPr="002E53F8">
              <w:rPr>
                <w:lang w:val="en-GB"/>
              </w:rPr>
              <w:t>to the Client during the performance of</w:t>
            </w:r>
            <w:r w:rsidRPr="002E53F8">
              <w:rPr>
                <w:lang w:val="en-GB"/>
              </w:rPr>
              <w:t xml:space="preserve"> the Contract.</w:t>
            </w:r>
          </w:p>
          <w:p w:rsidR="00B36A60" w:rsidRPr="002E53F8" w:rsidRDefault="00B36A60" w:rsidP="00FC6F39">
            <w:pPr>
              <w:pStyle w:val="ListParagraph"/>
              <w:numPr>
                <w:ilvl w:val="0"/>
                <w:numId w:val="104"/>
              </w:numPr>
              <w:tabs>
                <w:tab w:val="left" w:pos="594"/>
              </w:tabs>
              <w:spacing w:after="200"/>
              <w:ind w:right="-72"/>
              <w:contextualSpacing w:val="0"/>
              <w:jc w:val="both"/>
              <w:rPr>
                <w:lang w:val="en-GB"/>
              </w:rPr>
            </w:pPr>
            <w:r w:rsidRPr="00296ADE">
              <w:rPr>
                <w:lang w:val="en-GB"/>
              </w:rPr>
              <w:t xml:space="preserve">"Third Party Finding" </w:t>
            </w:r>
            <w:r w:rsidR="00FC6F39" w:rsidRPr="00FC6F39">
              <w:rPr>
                <w:lang w:val="en-GB"/>
              </w:rPr>
              <w:t>has the meaning as defined in the Bank’s Enforcement Policy and Procedures</w:t>
            </w:r>
            <w:r w:rsidR="006605CC">
              <w:rPr>
                <w:lang w:val="en-GB"/>
              </w:rPr>
              <w:t>.</w:t>
            </w:r>
            <w:r w:rsidR="00FC6F39">
              <w:rPr>
                <w:lang w:val="en-GB"/>
              </w:rPr>
              <w:t xml:space="preserve"> </w:t>
            </w:r>
            <w:r w:rsidRPr="00296ADE">
              <w:rPr>
                <w:lang w:val="en-GB"/>
              </w:rPr>
              <w:t>.</w:t>
            </w:r>
          </w:p>
          <w:p w:rsidR="00DE645E" w:rsidRPr="002E53F8" w:rsidRDefault="000B5EDC" w:rsidP="005E3B75">
            <w:pPr>
              <w:pStyle w:val="ListParagraph"/>
              <w:numPr>
                <w:ilvl w:val="0"/>
                <w:numId w:val="104"/>
              </w:numPr>
              <w:tabs>
                <w:tab w:val="left" w:pos="594"/>
              </w:tabs>
              <w:spacing w:after="200"/>
              <w:ind w:right="-72"/>
              <w:contextualSpacing w:val="0"/>
              <w:jc w:val="both"/>
              <w:rPr>
                <w:lang w:val="en-GB"/>
              </w:rPr>
            </w:pPr>
            <w:r w:rsidRPr="002E53F8">
              <w:rPr>
                <w:lang w:val="en-GB"/>
              </w:rPr>
              <w:lastRenderedPageBreak/>
              <w:t>“T</w:t>
            </w:r>
            <w:r w:rsidR="005B36CB" w:rsidRPr="002E53F8">
              <w:rPr>
                <w:lang w:val="en-GB"/>
              </w:rPr>
              <w:t xml:space="preserve">ORs” </w:t>
            </w:r>
            <w:r w:rsidRPr="002E53F8">
              <w:rPr>
                <w:lang w:val="en-GB"/>
              </w:rPr>
              <w:t xml:space="preserve">means the </w:t>
            </w:r>
            <w:r w:rsidR="005B36CB" w:rsidRPr="002E53F8">
              <w:rPr>
                <w:lang w:val="en-GB"/>
              </w:rPr>
              <w:t>Terms of Reference that explain</w:t>
            </w:r>
            <w:r w:rsidRPr="002E53F8">
              <w:rPr>
                <w:lang w:val="en-GB"/>
              </w:rPr>
              <w:t xml:space="preserve"> the objectives, scope </w:t>
            </w:r>
            <w:r w:rsidR="00522DAD" w:rsidRPr="002E53F8">
              <w:rPr>
                <w:lang w:val="en-GB"/>
              </w:rPr>
              <w:t xml:space="preserve">of work, activities, </w:t>
            </w:r>
            <w:r w:rsidRPr="002E53F8">
              <w:rPr>
                <w:lang w:val="en-GB"/>
              </w:rPr>
              <w:t xml:space="preserve">tasks to be performed, respective responsibilities of the Client and the Consultant, and expected results and deliverables of the </w:t>
            </w:r>
            <w:r w:rsidR="00B36A60">
              <w:rPr>
                <w:lang w:val="en-GB"/>
              </w:rPr>
              <w:t>Services</w:t>
            </w:r>
            <w:r w:rsidRPr="002E53F8">
              <w:rPr>
                <w:lang w:val="en-GB"/>
              </w:rPr>
              <w:t>.</w:t>
            </w:r>
          </w:p>
        </w:tc>
      </w:tr>
      <w:tr w:rsidR="000B5EDC" w:rsidRPr="002E53F8" w:rsidTr="00AC0636">
        <w:tc>
          <w:tcPr>
            <w:tcW w:w="2458" w:type="dxa"/>
          </w:tcPr>
          <w:p w:rsidR="009A2264" w:rsidRPr="002E53F8" w:rsidRDefault="00303CF0" w:rsidP="00AC0636">
            <w:pPr>
              <w:pStyle w:val="ListParagraph"/>
              <w:ind w:left="3"/>
              <w:rPr>
                <w:b/>
                <w:lang w:val="en-GB"/>
              </w:rPr>
            </w:pPr>
            <w:r w:rsidRPr="002E53F8">
              <w:rPr>
                <w:b/>
                <w:lang w:val="en-GB"/>
              </w:rPr>
              <w:lastRenderedPageBreak/>
              <w:t>2</w:t>
            </w:r>
            <w:r w:rsidR="00F46A6C" w:rsidRPr="002E53F8">
              <w:rPr>
                <w:b/>
                <w:lang w:val="en-GB"/>
              </w:rPr>
              <w:t xml:space="preserve">. </w:t>
            </w:r>
            <w:r w:rsidR="000B5EDC" w:rsidRPr="002E53F8">
              <w:rPr>
                <w:b/>
                <w:lang w:val="en-GB"/>
              </w:rPr>
              <w:t>Conflict of</w:t>
            </w:r>
            <w:r w:rsidR="00952704" w:rsidRPr="002E53F8">
              <w:rPr>
                <w:b/>
                <w:lang w:val="en-GB"/>
              </w:rPr>
              <w:t xml:space="preserve"> </w:t>
            </w:r>
            <w:r w:rsidR="000B5EDC" w:rsidRPr="002E53F8">
              <w:rPr>
                <w:b/>
                <w:lang w:val="en-GB"/>
              </w:rPr>
              <w:t xml:space="preserve">Interest </w:t>
            </w:r>
          </w:p>
          <w:p w:rsidR="000B5EDC" w:rsidRPr="002E53F8" w:rsidRDefault="000B5EDC">
            <w:pPr>
              <w:ind w:left="360"/>
              <w:rPr>
                <w:b/>
                <w:lang w:val="en-GB"/>
              </w:rPr>
            </w:pPr>
          </w:p>
        </w:tc>
        <w:tc>
          <w:tcPr>
            <w:tcW w:w="6660" w:type="dxa"/>
          </w:tcPr>
          <w:p w:rsidR="000B5EDC" w:rsidRPr="002E53F8" w:rsidRDefault="00AD7761" w:rsidP="00AC0636">
            <w:pPr>
              <w:pStyle w:val="ListParagraph"/>
              <w:spacing w:after="200"/>
              <w:ind w:left="0"/>
              <w:contextualSpacing w:val="0"/>
              <w:jc w:val="both"/>
            </w:pPr>
            <w:r w:rsidRPr="002E53F8">
              <w:rPr>
                <w:lang w:val="en-GB"/>
              </w:rPr>
              <w:t>2</w:t>
            </w:r>
            <w:r w:rsidR="00F46A6C" w:rsidRPr="002E53F8">
              <w:rPr>
                <w:lang w:val="en-GB"/>
              </w:rPr>
              <w:t xml:space="preserve">.1. </w:t>
            </w:r>
            <w:r w:rsidR="009F5868" w:rsidRPr="002E53F8">
              <w:rPr>
                <w:lang w:val="en-GB"/>
              </w:rPr>
              <w:t>The Consul</w:t>
            </w:r>
            <w:proofErr w:type="spellStart"/>
            <w:r w:rsidR="000B5EDC" w:rsidRPr="002E53F8">
              <w:t>tant</w:t>
            </w:r>
            <w:proofErr w:type="spellEnd"/>
            <w:r w:rsidR="000B5EDC" w:rsidRPr="002E53F8">
              <w:t xml:space="preserve"> is required to provide professional, objective, and impartial advice, at all times hold</w:t>
            </w:r>
            <w:r w:rsidR="00EE5E94" w:rsidRPr="002E53F8">
              <w:t>ing</w:t>
            </w:r>
            <w:r w:rsidR="000B5EDC" w:rsidRPr="002E53F8">
              <w:t xml:space="preserve"> the Client’s interests paramount, strictly avoid</w:t>
            </w:r>
            <w:r w:rsidR="00EE5E94" w:rsidRPr="002E53F8">
              <w:t>ing</w:t>
            </w:r>
            <w:r w:rsidR="000B5EDC" w:rsidRPr="002E53F8">
              <w:t xml:space="preserve"> conflicts with other assignments or its own corporate interests, and act</w:t>
            </w:r>
            <w:r w:rsidR="00EE5E94" w:rsidRPr="002E53F8">
              <w:t>ing</w:t>
            </w:r>
            <w:r w:rsidR="000B5EDC" w:rsidRPr="002E53F8">
              <w:t xml:space="preserve"> without any consideration for future work.</w:t>
            </w:r>
          </w:p>
          <w:p w:rsidR="00236C77" w:rsidRPr="002E53F8" w:rsidRDefault="00AD7761" w:rsidP="00AC0636">
            <w:pPr>
              <w:pStyle w:val="ListParagraph"/>
              <w:spacing w:after="200"/>
              <w:ind w:left="0"/>
              <w:contextualSpacing w:val="0"/>
              <w:jc w:val="both"/>
            </w:pPr>
            <w:r w:rsidRPr="002E53F8">
              <w:rPr>
                <w:lang w:val="en-GB"/>
              </w:rPr>
              <w:t>2</w:t>
            </w:r>
            <w:r w:rsidR="00F46A6C" w:rsidRPr="002E53F8">
              <w:rPr>
                <w:lang w:val="en-GB"/>
              </w:rPr>
              <w:t xml:space="preserve">.2. </w:t>
            </w:r>
            <w:r w:rsidR="005354E2" w:rsidRPr="002E53F8">
              <w:rPr>
                <w:lang w:val="en-GB"/>
              </w:rPr>
              <w:t xml:space="preserve">The </w:t>
            </w:r>
            <w:r w:rsidR="00236C77" w:rsidRPr="002E53F8">
              <w:rPr>
                <w:lang w:val="en-GB"/>
              </w:rPr>
              <w:t xml:space="preserve">Consultant has an obligation to disclose </w:t>
            </w:r>
            <w:r w:rsidR="004F5743" w:rsidRPr="002E53F8">
              <w:rPr>
                <w:lang w:val="en-GB"/>
              </w:rPr>
              <w:t xml:space="preserve">to the Client </w:t>
            </w:r>
            <w:r w:rsidR="00236C77" w:rsidRPr="002E53F8">
              <w:rPr>
                <w:lang w:val="en-GB"/>
              </w:rPr>
              <w:t>any situation of actual or potential conflict that impacts</w:t>
            </w:r>
            <w:r w:rsidR="00D95887" w:rsidRPr="002E53F8">
              <w:rPr>
                <w:lang w:val="en-GB"/>
              </w:rPr>
              <w:t xml:space="preserve"> </w:t>
            </w:r>
            <w:r w:rsidR="005354E2" w:rsidRPr="002E53F8">
              <w:rPr>
                <w:lang w:val="en-GB"/>
              </w:rPr>
              <w:t>its</w:t>
            </w:r>
            <w:r w:rsidR="00236C77" w:rsidRPr="002E53F8">
              <w:rPr>
                <w:lang w:val="en-GB"/>
              </w:rPr>
              <w:t xml:space="preserve"> capacity to serve the best interest of </w:t>
            </w:r>
            <w:r w:rsidR="005354E2" w:rsidRPr="002E53F8">
              <w:rPr>
                <w:lang w:val="en-GB"/>
              </w:rPr>
              <w:t>its</w:t>
            </w:r>
            <w:r w:rsidR="00236C77" w:rsidRPr="002E53F8">
              <w:rPr>
                <w:lang w:val="en-GB"/>
              </w:rPr>
              <w:t xml:space="preserve"> Client. Failure to disclose </w:t>
            </w:r>
            <w:r w:rsidR="00B82B58" w:rsidRPr="002E53F8">
              <w:rPr>
                <w:lang w:val="en-GB"/>
              </w:rPr>
              <w:t xml:space="preserve">such </w:t>
            </w:r>
            <w:r w:rsidR="00236C77" w:rsidRPr="002E53F8">
              <w:rPr>
                <w:lang w:val="en-GB"/>
              </w:rPr>
              <w:t>situations may lead to the disqualification of the Consultant or the termination o</w:t>
            </w:r>
            <w:r w:rsidR="005354E2" w:rsidRPr="002E53F8">
              <w:rPr>
                <w:lang w:val="en-GB"/>
              </w:rPr>
              <w:t xml:space="preserve">f its Contract </w:t>
            </w:r>
            <w:r w:rsidR="009A7720" w:rsidRPr="002E53F8">
              <w:rPr>
                <w:lang w:val="en-GB"/>
              </w:rPr>
              <w:t xml:space="preserve">by the Client, </w:t>
            </w:r>
            <w:r w:rsidR="005354E2" w:rsidRPr="002E53F8">
              <w:rPr>
                <w:lang w:val="en-GB"/>
              </w:rPr>
              <w:t>and/or sanctions</w:t>
            </w:r>
            <w:r w:rsidR="00236C77" w:rsidRPr="002E53F8">
              <w:rPr>
                <w:lang w:val="en-GB"/>
              </w:rPr>
              <w:t xml:space="preserve"> by the Bank.</w:t>
            </w:r>
          </w:p>
          <w:p w:rsidR="009A2264" w:rsidRPr="002E53F8" w:rsidRDefault="00AD7761" w:rsidP="00303CF0">
            <w:pPr>
              <w:pStyle w:val="ListParagraph"/>
              <w:spacing w:after="200"/>
              <w:ind w:left="425"/>
              <w:contextualSpacing w:val="0"/>
              <w:jc w:val="both"/>
            </w:pPr>
            <w:r w:rsidRPr="002E53F8">
              <w:t>2</w:t>
            </w:r>
            <w:r w:rsidR="00F46A6C" w:rsidRPr="002E53F8">
              <w:t xml:space="preserve">.2.1. </w:t>
            </w:r>
            <w:r w:rsidR="000B5EDC" w:rsidRPr="002E53F8">
              <w:t xml:space="preserve">Without limitation on the generality of the foregoing, </w:t>
            </w:r>
            <w:r w:rsidR="005354E2" w:rsidRPr="002E53F8">
              <w:t xml:space="preserve">the </w:t>
            </w:r>
            <w:r w:rsidR="000B5EDC" w:rsidRPr="002E53F8">
              <w:t xml:space="preserve">Consultant shall not be </w:t>
            </w:r>
            <w:r w:rsidR="00303CF0" w:rsidRPr="002E53F8">
              <w:t>short-listed</w:t>
            </w:r>
            <w:r w:rsidR="004A6DCB" w:rsidRPr="002E53F8">
              <w:t xml:space="preserve"> </w:t>
            </w:r>
            <w:r w:rsidR="000B5EDC" w:rsidRPr="002E53F8">
              <w:t>under the circumstances set forth below:</w:t>
            </w:r>
          </w:p>
        </w:tc>
      </w:tr>
      <w:tr w:rsidR="000B5EDC" w:rsidRPr="002E53F8" w:rsidTr="00AC0636">
        <w:tc>
          <w:tcPr>
            <w:tcW w:w="2458" w:type="dxa"/>
          </w:tcPr>
          <w:p w:rsidR="009A2264" w:rsidRPr="002E53F8" w:rsidRDefault="000B5EDC" w:rsidP="00F25D26">
            <w:pPr>
              <w:ind w:left="360"/>
              <w:rPr>
                <w:b/>
                <w:bCs/>
                <w:lang w:val="en-GB"/>
              </w:rPr>
            </w:pPr>
            <w:r w:rsidRPr="002E53F8">
              <w:rPr>
                <w:b/>
                <w:bCs/>
                <w:lang w:val="en-GB"/>
              </w:rPr>
              <w:t>a.  Conflicting activities</w:t>
            </w:r>
          </w:p>
        </w:tc>
        <w:tc>
          <w:tcPr>
            <w:tcW w:w="6660" w:type="dxa"/>
          </w:tcPr>
          <w:p w:rsidR="009A2264" w:rsidRPr="002E53F8" w:rsidRDefault="000B5EDC" w:rsidP="00162DB9">
            <w:pPr>
              <w:pStyle w:val="BodyTextIndent3"/>
              <w:spacing w:after="200"/>
              <w:ind w:left="965" w:hanging="540"/>
              <w:contextualSpacing/>
            </w:pPr>
            <w:r w:rsidRPr="002E53F8">
              <w:t>(</w:t>
            </w:r>
            <w:proofErr w:type="spellStart"/>
            <w:r w:rsidRPr="002E53F8">
              <w:t>i</w:t>
            </w:r>
            <w:proofErr w:type="spellEnd"/>
            <w:r w:rsidRPr="002E53F8">
              <w:t>)</w:t>
            </w:r>
            <w:r w:rsidRPr="002E53F8">
              <w:tab/>
            </w:r>
            <w:r w:rsidRPr="002E53F8">
              <w:rPr>
                <w:u w:val="single"/>
              </w:rPr>
              <w:t>Conflict between consulting activities and procurement of goods, works or non-consulting services:</w:t>
            </w:r>
            <w:r w:rsidR="009F5868" w:rsidRPr="002E53F8">
              <w:t xml:space="preserve"> </w:t>
            </w:r>
            <w:r w:rsidRPr="002E53F8">
              <w:t>a firm that has been engaged by the Client to provide goods, works</w:t>
            </w:r>
            <w:r w:rsidR="00952704" w:rsidRPr="002E53F8">
              <w:t>,</w:t>
            </w:r>
            <w:r w:rsidRPr="002E53F8">
              <w:t xml:space="preserve"> or non-consulting </w:t>
            </w:r>
            <w:r w:rsidR="00544FEF" w:rsidRPr="002E53F8">
              <w:t xml:space="preserve">services for a project, or any </w:t>
            </w:r>
            <w:r w:rsidR="00F42C8A" w:rsidRPr="002E53F8">
              <w:t xml:space="preserve">of its </w:t>
            </w:r>
            <w:r w:rsidR="00544FEF" w:rsidRPr="002E53F8">
              <w:t>A</w:t>
            </w:r>
            <w:r w:rsidRPr="002E53F8">
              <w:t>ffiliate</w:t>
            </w:r>
            <w:r w:rsidR="00F42C8A" w:rsidRPr="002E53F8">
              <w:t>s</w:t>
            </w:r>
            <w:r w:rsidR="00B033AD" w:rsidRPr="002E53F8">
              <w:t>,</w:t>
            </w:r>
            <w:r w:rsidRPr="002E53F8">
              <w:t xml:space="preserve"> shall be disqualified from providing consulting services resulting from or directly related to those goods, works</w:t>
            </w:r>
            <w:r w:rsidR="00B033AD" w:rsidRPr="002E53F8">
              <w:t>,</w:t>
            </w:r>
            <w:r w:rsidRPr="002E53F8">
              <w:t xml:space="preserve"> or non-consulting services. Conversely, a firm hired to provide consulting services for the preparation or imple</w:t>
            </w:r>
            <w:r w:rsidR="00544FEF" w:rsidRPr="002E53F8">
              <w:t>mentation of a project, or any</w:t>
            </w:r>
            <w:r w:rsidR="00F42C8A" w:rsidRPr="002E53F8">
              <w:t xml:space="preserve"> of its</w:t>
            </w:r>
            <w:r w:rsidR="00544FEF" w:rsidRPr="002E53F8">
              <w:t xml:space="preserve"> A</w:t>
            </w:r>
            <w:r w:rsidRPr="002E53F8">
              <w:t>ffiliate</w:t>
            </w:r>
            <w:r w:rsidR="00F42C8A" w:rsidRPr="002E53F8">
              <w:t>s</w:t>
            </w:r>
            <w:r w:rsidR="00B033AD" w:rsidRPr="002E53F8">
              <w:t>,</w:t>
            </w:r>
            <w:r w:rsidRPr="002E53F8">
              <w:t xml:space="preserve"> shall be disqualified from subsequently providing goods or works or non-consulting services resulting from or directly related to the consulting services for such preparation or implementation. </w:t>
            </w:r>
          </w:p>
        </w:tc>
      </w:tr>
      <w:tr w:rsidR="000B5EDC" w:rsidRPr="002E53F8" w:rsidTr="00AC0636">
        <w:tc>
          <w:tcPr>
            <w:tcW w:w="2458" w:type="dxa"/>
          </w:tcPr>
          <w:p w:rsidR="009A2264" w:rsidRPr="002E53F8" w:rsidRDefault="000B5EDC" w:rsidP="00F25D26">
            <w:pPr>
              <w:ind w:left="360"/>
              <w:rPr>
                <w:b/>
                <w:bCs/>
                <w:lang w:val="en-GB"/>
              </w:rPr>
            </w:pPr>
            <w:r w:rsidRPr="002E53F8">
              <w:rPr>
                <w:b/>
                <w:bCs/>
                <w:lang w:val="en-GB"/>
              </w:rPr>
              <w:t xml:space="preserve">b. </w:t>
            </w:r>
            <w:r w:rsidR="00952704" w:rsidRPr="002E53F8">
              <w:rPr>
                <w:b/>
                <w:bCs/>
                <w:lang w:val="en-GB"/>
              </w:rPr>
              <w:t xml:space="preserve"> </w:t>
            </w:r>
            <w:r w:rsidRPr="002E53F8">
              <w:rPr>
                <w:b/>
                <w:bCs/>
                <w:lang w:val="en-GB"/>
              </w:rPr>
              <w:t>Conflicting assignments</w:t>
            </w:r>
          </w:p>
        </w:tc>
        <w:tc>
          <w:tcPr>
            <w:tcW w:w="6660" w:type="dxa"/>
          </w:tcPr>
          <w:p w:rsidR="009A2264" w:rsidRPr="002E53F8" w:rsidRDefault="000B5EDC" w:rsidP="004A6DCB">
            <w:pPr>
              <w:pStyle w:val="BodyTextIndent3"/>
              <w:spacing w:after="200"/>
              <w:ind w:left="965" w:hanging="540"/>
              <w:contextualSpacing/>
            </w:pPr>
            <w:r w:rsidRPr="002E53F8">
              <w:rPr>
                <w:lang w:val="en-GB"/>
              </w:rPr>
              <w:t>(ii)</w:t>
            </w:r>
            <w:r w:rsidR="00B033AD" w:rsidRPr="002E53F8">
              <w:tab/>
            </w:r>
            <w:r w:rsidRPr="002E53F8">
              <w:rPr>
                <w:u w:val="single"/>
              </w:rPr>
              <w:t>Conflict among consulting assignments:</w:t>
            </w:r>
            <w:r w:rsidRPr="002E53F8">
              <w:t xml:space="preserve"> a Consultant (including its </w:t>
            </w:r>
            <w:r w:rsidR="00B82B58" w:rsidRPr="002E53F8">
              <w:t>E</w:t>
            </w:r>
            <w:r w:rsidRPr="002E53F8">
              <w:t xml:space="preserve">xperts and Sub-consultants) or </w:t>
            </w:r>
            <w:r w:rsidR="00F278B8" w:rsidRPr="002E53F8">
              <w:t xml:space="preserve">any </w:t>
            </w:r>
            <w:r w:rsidR="00F42C8A" w:rsidRPr="002E53F8">
              <w:t xml:space="preserve">of its </w:t>
            </w:r>
            <w:r w:rsidR="00544FEF" w:rsidRPr="002E53F8">
              <w:t>A</w:t>
            </w:r>
            <w:r w:rsidRPr="002E53F8">
              <w:t>ffiliate</w:t>
            </w:r>
            <w:r w:rsidR="00F42C8A" w:rsidRPr="002E53F8">
              <w:t>s</w:t>
            </w:r>
            <w:r w:rsidRPr="002E53F8">
              <w:t xml:space="preserve"> shall not be </w:t>
            </w:r>
            <w:r w:rsidR="004A6DCB" w:rsidRPr="002E53F8">
              <w:t xml:space="preserve">contracted </w:t>
            </w:r>
            <w:r w:rsidRPr="002E53F8">
              <w:t>for any assignment that, by its nature, may be in conflict with another assignment of the Consultant for the same or for another Client.</w:t>
            </w:r>
          </w:p>
        </w:tc>
      </w:tr>
      <w:tr w:rsidR="000B5EDC" w:rsidRPr="002E53F8" w:rsidTr="00AC0636">
        <w:tc>
          <w:tcPr>
            <w:tcW w:w="2458" w:type="dxa"/>
          </w:tcPr>
          <w:p w:rsidR="009A2264" w:rsidRPr="002E53F8" w:rsidRDefault="000B5EDC" w:rsidP="00F25D26">
            <w:pPr>
              <w:ind w:left="360"/>
              <w:rPr>
                <w:b/>
                <w:bCs/>
                <w:lang w:val="en-GB"/>
              </w:rPr>
            </w:pPr>
            <w:r w:rsidRPr="002E53F8">
              <w:rPr>
                <w:b/>
                <w:bCs/>
                <w:lang w:val="en-GB"/>
              </w:rPr>
              <w:t>c. Conflicting relationships</w:t>
            </w:r>
          </w:p>
        </w:tc>
        <w:tc>
          <w:tcPr>
            <w:tcW w:w="6660" w:type="dxa"/>
          </w:tcPr>
          <w:p w:rsidR="009A2264" w:rsidRPr="002E53F8" w:rsidRDefault="000B5EDC" w:rsidP="00162DB9">
            <w:pPr>
              <w:pStyle w:val="BodyTextIndent3"/>
              <w:spacing w:after="200"/>
              <w:ind w:left="964" w:hanging="540"/>
            </w:pPr>
            <w:r w:rsidRPr="002E53F8">
              <w:t>(iii)</w:t>
            </w:r>
            <w:r w:rsidRPr="002E53F8">
              <w:tab/>
            </w:r>
            <w:r w:rsidRPr="002E53F8">
              <w:rPr>
                <w:u w:val="single"/>
              </w:rPr>
              <w:t>Relationship with the Client’s staff:</w:t>
            </w:r>
            <w:r w:rsidRPr="002E53F8">
              <w:t xml:space="preserve"> a Consultant (including its </w:t>
            </w:r>
            <w:r w:rsidR="00B82B58" w:rsidRPr="002E53F8">
              <w:t>E</w:t>
            </w:r>
            <w:r w:rsidRPr="002E53F8">
              <w:t xml:space="preserve">xperts and Sub-consultants) that has a close business or family relationship with a professional staff of </w:t>
            </w:r>
            <w:r w:rsidR="00F42C8A" w:rsidRPr="002E53F8">
              <w:t>the</w:t>
            </w:r>
            <w:r w:rsidR="00674B9C" w:rsidRPr="002E53F8">
              <w:t xml:space="preserve"> </w:t>
            </w:r>
            <w:r w:rsidR="00B56F6C" w:rsidRPr="002E53F8">
              <w:t>Recipient</w:t>
            </w:r>
            <w:r w:rsidR="008C562E" w:rsidRPr="002E53F8">
              <w:t>,</w:t>
            </w:r>
            <w:r w:rsidR="00674B9C" w:rsidRPr="002E53F8">
              <w:t xml:space="preserve"> or the Client </w:t>
            </w:r>
            <w:r w:rsidRPr="002E53F8">
              <w:t>or of a recipient of a part of the loan</w:t>
            </w:r>
            <w:r w:rsidR="00242273" w:rsidRPr="002E53F8" w:rsidDel="00242273">
              <w:t xml:space="preserve"> </w:t>
            </w:r>
            <w:r w:rsidR="001D59BB" w:rsidRPr="002E53F8">
              <w:t xml:space="preserve">or </w:t>
            </w:r>
            <w:r w:rsidRPr="002E53F8">
              <w:t xml:space="preserve">grant who are directly or indirectly </w:t>
            </w:r>
            <w:r w:rsidRPr="002E53F8">
              <w:lastRenderedPageBreak/>
              <w:t>involved in any part of (</w:t>
            </w:r>
            <w:proofErr w:type="spellStart"/>
            <w:r w:rsidRPr="002E53F8">
              <w:t>i</w:t>
            </w:r>
            <w:proofErr w:type="spellEnd"/>
            <w:r w:rsidRPr="002E53F8">
              <w:t xml:space="preserve">) the preparation of the Terms of Reference for  the assignment, (ii) the selection process for the Contract, or (iii) </w:t>
            </w:r>
            <w:r w:rsidR="00B166D5" w:rsidRPr="002E53F8">
              <w:t xml:space="preserve">the </w:t>
            </w:r>
            <w:r w:rsidRPr="002E53F8">
              <w:t>supervision of the Contract, may not be awarded a Contract, unless the conflict stemming from this relationship has been resolved in a manner acceptable to the Bank throughout the selection process and the execution of the Contract.</w:t>
            </w:r>
          </w:p>
          <w:p w:rsidR="009A2264" w:rsidRPr="002E53F8" w:rsidRDefault="006054EF" w:rsidP="00303CF0">
            <w:pPr>
              <w:pStyle w:val="BodyTextIndent3"/>
              <w:spacing w:after="200"/>
              <w:ind w:left="964" w:hanging="540"/>
              <w:rPr>
                <w:i/>
              </w:rPr>
            </w:pPr>
            <w:r w:rsidRPr="002E53F8">
              <w:t>(iv)</w:t>
            </w:r>
            <w:r w:rsidRPr="002E53F8">
              <w:tab/>
            </w:r>
            <w:r w:rsidRPr="002E53F8">
              <w:rPr>
                <w:u w:val="single"/>
              </w:rPr>
              <w:t>Relationship with the Client</w:t>
            </w:r>
            <w:r w:rsidRPr="002E53F8">
              <w:t xml:space="preserve">: a Consultant </w:t>
            </w:r>
            <w:r w:rsidR="007B5EA5" w:rsidRPr="002E53F8">
              <w:t>cannot be an affiliate of the Client unless it can be demonstrated that there is not a significant degree of common ownership, influence or control between the Client and the Consultant and that the Consultant would not be placed in a position where its judgement in the execution of the assignment may be biased.</w:t>
            </w:r>
          </w:p>
        </w:tc>
      </w:tr>
      <w:tr w:rsidR="00DC64F2" w:rsidRPr="002E53F8" w:rsidTr="00DC64F2">
        <w:tc>
          <w:tcPr>
            <w:tcW w:w="2458" w:type="dxa"/>
          </w:tcPr>
          <w:p w:rsidR="00DC64F2" w:rsidRPr="002E53F8" w:rsidRDefault="00AD7761" w:rsidP="00AC0636">
            <w:pPr>
              <w:ind w:left="3"/>
              <w:rPr>
                <w:b/>
                <w:bCs/>
                <w:lang w:val="en-GB"/>
              </w:rPr>
            </w:pPr>
            <w:r w:rsidRPr="002E53F8">
              <w:rPr>
                <w:b/>
                <w:lang w:val="en-GB"/>
              </w:rPr>
              <w:lastRenderedPageBreak/>
              <w:t>3</w:t>
            </w:r>
            <w:r w:rsidR="00DC64F2" w:rsidRPr="002E53F8">
              <w:rPr>
                <w:b/>
                <w:lang w:val="en-GB"/>
              </w:rPr>
              <w:t>. Unfair Competitive Advantage</w:t>
            </w:r>
          </w:p>
        </w:tc>
        <w:tc>
          <w:tcPr>
            <w:tcW w:w="6660" w:type="dxa"/>
          </w:tcPr>
          <w:p w:rsidR="00DC64F2" w:rsidRPr="002E53F8" w:rsidRDefault="00AD7761" w:rsidP="00DE44F5">
            <w:pPr>
              <w:pStyle w:val="BodyTextIndent3"/>
              <w:spacing w:after="200"/>
              <w:ind w:left="0" w:firstLine="0"/>
            </w:pPr>
            <w:r w:rsidRPr="002E53F8">
              <w:t>3</w:t>
            </w:r>
            <w:r w:rsidR="00DC64F2" w:rsidRPr="002E53F8">
              <w:t xml:space="preserve">.1. Fairness and transparency in the selection process require that the Consultants or their Affiliates competing for a specific assignment do not derive a competitive advantage from having provided consulting services related to the assignment in question. To that end, the Client shall make available to all Consultants together with this </w:t>
            </w:r>
            <w:r w:rsidR="00DE44F5" w:rsidRPr="002E53F8">
              <w:t>ITC</w:t>
            </w:r>
            <w:r w:rsidR="00DC64F2" w:rsidRPr="002E53F8">
              <w:t xml:space="preserve"> all information that would in that respect give such Consultant any unfair competitive advantage over competing Consultants.  </w:t>
            </w:r>
          </w:p>
        </w:tc>
      </w:tr>
      <w:tr w:rsidR="000B5EDC" w:rsidRPr="002E53F8" w:rsidTr="00AC0636">
        <w:tc>
          <w:tcPr>
            <w:tcW w:w="2458" w:type="dxa"/>
          </w:tcPr>
          <w:p w:rsidR="009A2264" w:rsidRPr="002E53F8" w:rsidRDefault="00AD7761" w:rsidP="00AC0636">
            <w:pPr>
              <w:pStyle w:val="ListParagraph"/>
              <w:ind w:left="0"/>
              <w:rPr>
                <w:b/>
                <w:bCs/>
                <w:sz w:val="20"/>
                <w:lang w:val="en-GB"/>
              </w:rPr>
            </w:pPr>
            <w:r w:rsidRPr="002E53F8">
              <w:rPr>
                <w:b/>
                <w:lang w:val="en-GB"/>
              </w:rPr>
              <w:t>4</w:t>
            </w:r>
            <w:r w:rsidR="00F46A6C" w:rsidRPr="002E53F8">
              <w:rPr>
                <w:b/>
                <w:lang w:val="en-GB"/>
              </w:rPr>
              <w:t xml:space="preserve">. </w:t>
            </w:r>
            <w:r w:rsidR="00A4682E" w:rsidRPr="002E53F8">
              <w:rPr>
                <w:b/>
                <w:lang w:val="en-GB"/>
              </w:rPr>
              <w:t>Prohibited</w:t>
            </w:r>
            <w:r w:rsidR="000B5EDC" w:rsidRPr="002E53F8">
              <w:rPr>
                <w:b/>
                <w:lang w:val="en-GB"/>
              </w:rPr>
              <w:t xml:space="preserve"> Practices</w:t>
            </w:r>
          </w:p>
        </w:tc>
        <w:tc>
          <w:tcPr>
            <w:tcW w:w="6660" w:type="dxa"/>
          </w:tcPr>
          <w:p w:rsidR="00B36A60" w:rsidRDefault="00711A07" w:rsidP="00B36A60">
            <w:pPr>
              <w:spacing w:after="200"/>
              <w:jc w:val="both"/>
              <w:rPr>
                <w:lang w:val="en-GB"/>
              </w:rPr>
            </w:pPr>
            <w:r>
              <w:rPr>
                <w:lang w:val="en-GB"/>
              </w:rPr>
              <w:t>4</w:t>
            </w:r>
            <w:r w:rsidR="00B36A60">
              <w:rPr>
                <w:lang w:val="en-GB"/>
              </w:rPr>
              <w:t xml:space="preserve">.1. </w:t>
            </w:r>
            <w:r w:rsidR="00B36A60" w:rsidRPr="007627B3">
              <w:rPr>
                <w:lang w:val="en-GB"/>
              </w:rPr>
              <w:t xml:space="preserve">The Bank requires that </w:t>
            </w:r>
            <w:r w:rsidR="00FC6F39">
              <w:rPr>
                <w:lang w:val="en-GB"/>
              </w:rPr>
              <w:t xml:space="preserve">Recipients </w:t>
            </w:r>
            <w:r w:rsidR="00B36A60">
              <w:rPr>
                <w:lang w:val="en-GB"/>
              </w:rPr>
              <w:t xml:space="preserve">(including beneficiaries of Bank-financed operations) </w:t>
            </w:r>
            <w:r w:rsidR="00B36A60" w:rsidRPr="007627B3">
              <w:rPr>
                <w:lang w:val="en-GB"/>
              </w:rPr>
              <w:t>, as well as tenderers, suppliers, sub</w:t>
            </w:r>
            <w:r w:rsidR="00B36A60">
              <w:rPr>
                <w:lang w:val="en-GB"/>
              </w:rPr>
              <w:t>-</w:t>
            </w:r>
            <w:r w:rsidR="00B36A60" w:rsidRPr="007627B3">
              <w:rPr>
                <w:lang w:val="en-GB"/>
              </w:rPr>
              <w:t>suppliers, contractors, subcontractors, concessionaires, consultants and sub</w:t>
            </w:r>
            <w:r w:rsidR="00B36A60">
              <w:rPr>
                <w:lang w:val="en-GB"/>
              </w:rPr>
              <w:t>-</w:t>
            </w:r>
            <w:r w:rsidR="00B36A60" w:rsidRPr="007627B3">
              <w:rPr>
                <w:lang w:val="en-GB"/>
              </w:rPr>
              <w:t xml:space="preserve">consultants under Bank financed contracts, observe the highest standard of </w:t>
            </w:r>
            <w:r w:rsidR="00B36A60">
              <w:rPr>
                <w:lang w:val="en-GB"/>
              </w:rPr>
              <w:t>transparency and integrity</w:t>
            </w:r>
            <w:r w:rsidR="00B36A60" w:rsidRPr="007627B3">
              <w:rPr>
                <w:lang w:val="en-GB"/>
              </w:rPr>
              <w:t xml:space="preserve"> during the procurement</w:t>
            </w:r>
            <w:r w:rsidR="00B36A60">
              <w:rPr>
                <w:lang w:val="en-GB"/>
              </w:rPr>
              <w:t>,</w:t>
            </w:r>
            <w:r w:rsidR="00B36A60" w:rsidRPr="007627B3">
              <w:rPr>
                <w:lang w:val="en-GB"/>
              </w:rPr>
              <w:t xml:space="preserve"> execution</w:t>
            </w:r>
            <w:r w:rsidR="00B36A60">
              <w:rPr>
                <w:lang w:val="en-GB"/>
              </w:rPr>
              <w:t>, and implementation</w:t>
            </w:r>
            <w:r w:rsidR="00B36A60" w:rsidRPr="007627B3">
              <w:rPr>
                <w:lang w:val="en-GB"/>
              </w:rPr>
              <w:t xml:space="preserve"> of such contracts. </w:t>
            </w:r>
          </w:p>
          <w:p w:rsidR="00B36A60" w:rsidRDefault="00711A07" w:rsidP="00B36A60">
            <w:pPr>
              <w:spacing w:after="200"/>
              <w:jc w:val="both"/>
              <w:rPr>
                <w:lang w:val="en-GB"/>
              </w:rPr>
            </w:pPr>
            <w:r>
              <w:rPr>
                <w:lang w:val="en-GB"/>
              </w:rPr>
              <w:t>4</w:t>
            </w:r>
            <w:r w:rsidR="00B36A60">
              <w:rPr>
                <w:lang w:val="en-GB"/>
              </w:rPr>
              <w:t xml:space="preserve">.2. </w:t>
            </w:r>
            <w:r w:rsidR="00B36A60" w:rsidRPr="008845BD">
              <w:rPr>
                <w:lang w:val="en-GB"/>
              </w:rPr>
              <w:t xml:space="preserve">The </w:t>
            </w:r>
            <w:r w:rsidR="00FC6F39">
              <w:rPr>
                <w:lang w:val="en-GB"/>
              </w:rPr>
              <w:t>Recipients</w:t>
            </w:r>
            <w:r w:rsidR="00FC6F39" w:rsidRPr="008845BD">
              <w:rPr>
                <w:lang w:val="en-GB"/>
              </w:rPr>
              <w:t xml:space="preserve"> </w:t>
            </w:r>
            <w:r w:rsidR="00B36A60" w:rsidRPr="008845BD">
              <w:rPr>
                <w:lang w:val="en-GB"/>
              </w:rPr>
              <w:t>(including beneficiaries of Bank-financed operations), as well as tenderers, suppliers, sub-suppliers, contractors, sub-contractors, concessionaires, consultants, or sub-consultants, shall not, and shall not authorise or permit any of their officers, directors, authorised employees, affiliates, agents or representatives to, engage in Prohibited Practices with respect to the procurement, award, or execution of the Contract .</w:t>
            </w:r>
          </w:p>
          <w:p w:rsidR="00B36A60" w:rsidRPr="00A8034D" w:rsidRDefault="00711A07" w:rsidP="00B36A60">
            <w:pPr>
              <w:spacing w:after="200"/>
              <w:jc w:val="both"/>
              <w:rPr>
                <w:lang w:val="en-GB"/>
              </w:rPr>
            </w:pPr>
            <w:r>
              <w:rPr>
                <w:lang w:val="en-GB"/>
              </w:rPr>
              <w:t>4</w:t>
            </w:r>
            <w:r w:rsidR="00B36A60">
              <w:rPr>
                <w:lang w:val="en-GB"/>
              </w:rPr>
              <w:t xml:space="preserve">.3. </w:t>
            </w:r>
            <w:r w:rsidR="00B36A60" w:rsidRPr="008845BD">
              <w:rPr>
                <w:lang w:val="en-GB"/>
              </w:rPr>
              <w:t xml:space="preserve">The Bank may declare the Contract to be ineligible for financing, and the Bank may take any of </w:t>
            </w:r>
            <w:r w:rsidR="00B36A60" w:rsidRPr="00A8034D">
              <w:rPr>
                <w:lang w:val="en-GB"/>
              </w:rPr>
              <w:t xml:space="preserve">the Enforcement Actions and Disclosure Actions </w:t>
            </w:r>
            <w:r w:rsidR="00FC6F39">
              <w:rPr>
                <w:lang w:val="en-GB"/>
              </w:rPr>
              <w:t xml:space="preserve">set out </w:t>
            </w:r>
            <w:r w:rsidR="00B36A60" w:rsidRPr="00A8034D">
              <w:rPr>
                <w:lang w:val="en-GB"/>
              </w:rPr>
              <w:t xml:space="preserve"> in the Enforcement Policy and Procedures, if in accordance with the Enforcement Policy and Procedures the Bank determines that:</w:t>
            </w:r>
          </w:p>
          <w:p w:rsidR="00B36A60" w:rsidRPr="00A8034D" w:rsidRDefault="00B36A60" w:rsidP="00B36A60">
            <w:pPr>
              <w:spacing w:after="200"/>
              <w:ind w:left="720"/>
              <w:jc w:val="both"/>
              <w:rPr>
                <w:lang w:val="en-GB"/>
              </w:rPr>
            </w:pPr>
            <w:r w:rsidRPr="00A8034D">
              <w:rPr>
                <w:lang w:val="en-GB"/>
              </w:rPr>
              <w:t xml:space="preserve">(a) the </w:t>
            </w:r>
            <w:r w:rsidR="00FC6F39">
              <w:rPr>
                <w:lang w:val="en-GB"/>
              </w:rPr>
              <w:t>Recipient</w:t>
            </w:r>
            <w:r w:rsidR="00FC6F39" w:rsidRPr="00A8034D">
              <w:rPr>
                <w:lang w:val="en-GB"/>
              </w:rPr>
              <w:t xml:space="preserve"> </w:t>
            </w:r>
            <w:r w:rsidRPr="00A8034D">
              <w:rPr>
                <w:lang w:val="en-GB"/>
              </w:rPr>
              <w:t xml:space="preserve">(including beneficiaries of Bank-financed operations), tenderers, suppliers, sub-suppliers, contractors, sub-contractors, concessionaires, consultants, or sub-consultants have engaged in Prohibited Practices with respect to the procurement, award, or execution of the Contract. </w:t>
            </w:r>
          </w:p>
          <w:p w:rsidR="00B36A60" w:rsidRPr="00A8034D" w:rsidRDefault="00B36A60" w:rsidP="00B36A60">
            <w:pPr>
              <w:spacing w:after="200"/>
              <w:ind w:left="720"/>
              <w:jc w:val="both"/>
              <w:rPr>
                <w:lang w:val="en-GB"/>
              </w:rPr>
            </w:pPr>
            <w:r w:rsidRPr="00A8034D">
              <w:rPr>
                <w:lang w:val="en-GB"/>
              </w:rPr>
              <w:t>(b)  a Third Party Finding  has sufficient relevance and seriousness for the Bank to  warrant Enforcement Actions and Disclosure Actions against entities or individuals</w:t>
            </w:r>
          </w:p>
          <w:p w:rsidR="00B36A60" w:rsidRDefault="00711A07" w:rsidP="00B36A60">
            <w:pPr>
              <w:spacing w:after="200"/>
              <w:jc w:val="both"/>
              <w:rPr>
                <w:lang w:val="en-GB"/>
              </w:rPr>
            </w:pPr>
            <w:r>
              <w:rPr>
                <w:lang w:val="en-GB"/>
              </w:rPr>
              <w:t>4</w:t>
            </w:r>
            <w:r w:rsidR="00B36A60" w:rsidRPr="00A8034D">
              <w:rPr>
                <w:lang w:val="en-GB"/>
              </w:rPr>
              <w:t>.4. In accordance with the Enforcement Policy and Procedures, the Bank may enforce debarments from Mutual Enforcement Institutions by declaring entities or individuals ineligible, either indefinitely or for a stated period of time, to be awarded a</w:t>
            </w:r>
            <w:r w:rsidR="00B36A60" w:rsidRPr="008845BD">
              <w:rPr>
                <w:lang w:val="en-GB"/>
              </w:rPr>
              <w:t xml:space="preserve"> Bank-financed contract.</w:t>
            </w:r>
          </w:p>
          <w:p w:rsidR="00B36A60" w:rsidRPr="00046A46" w:rsidRDefault="00711A07" w:rsidP="00B36A60">
            <w:pPr>
              <w:spacing w:after="200"/>
              <w:jc w:val="both"/>
              <w:rPr>
                <w:lang w:val="en-GB"/>
              </w:rPr>
            </w:pPr>
            <w:r>
              <w:rPr>
                <w:lang w:val="en-GB"/>
              </w:rPr>
              <w:t>4</w:t>
            </w:r>
            <w:r w:rsidR="00B36A60">
              <w:rPr>
                <w:lang w:val="en-GB"/>
              </w:rPr>
              <w:t xml:space="preserve">.5. </w:t>
            </w:r>
            <w:r w:rsidR="00B36A60" w:rsidRPr="00046A46">
              <w:rPr>
                <w:lang w:val="en-GB"/>
              </w:rPr>
              <w:t>In contracts financed by the Bank the Bank requires a provision</w:t>
            </w:r>
            <w:r w:rsidR="00B36A60">
              <w:rPr>
                <w:lang w:val="en-GB"/>
              </w:rPr>
              <w:t xml:space="preserve"> </w:t>
            </w:r>
            <w:r w:rsidR="00B36A60" w:rsidRPr="00046A46">
              <w:rPr>
                <w:lang w:val="en-GB"/>
              </w:rPr>
              <w:t xml:space="preserve">mandating tenderers, suppliers, sub-suppliers, contractors, sub-contractors, concessionaires, consultants, and sub-consultants to permit the Bank or persons appointed by the Bank to inspect the </w:t>
            </w:r>
            <w:r w:rsidR="001F4ACF">
              <w:rPr>
                <w:lang w:val="en-GB"/>
              </w:rPr>
              <w:t xml:space="preserve"> premises where the Service are being performed </w:t>
            </w:r>
            <w:r w:rsidR="00B36A60" w:rsidRPr="00046A46">
              <w:rPr>
                <w:lang w:val="en-GB"/>
              </w:rPr>
              <w:t>and / or to inspect their assets, books, accounts and records relating to the Contract and to have such assets, books, accounts and records audited by auditors appointed by the Bank if required by the Bank.</w:t>
            </w:r>
          </w:p>
          <w:p w:rsidR="00B36A60" w:rsidRPr="00046A46" w:rsidRDefault="00B36A60" w:rsidP="00B36A60">
            <w:pPr>
              <w:spacing w:after="200"/>
              <w:jc w:val="both"/>
              <w:rPr>
                <w:lang w:val="en-GB"/>
              </w:rPr>
            </w:pPr>
            <w:r w:rsidRPr="00046A46">
              <w:rPr>
                <w:lang w:val="en-GB"/>
              </w:rPr>
              <w:t>The tenderers, suppliers, sub-suppliers, contractors, sub-contractors, concessionaires, consultants, and sub-consultants shall require their officers, directors, employees or agents with knowledge of the Contract to respond to questions from the Bank and to provide to the Bank any information or documents necessary for (</w:t>
            </w:r>
            <w:proofErr w:type="spellStart"/>
            <w:r w:rsidRPr="00046A46">
              <w:rPr>
                <w:lang w:val="en-GB"/>
              </w:rPr>
              <w:t>i</w:t>
            </w:r>
            <w:proofErr w:type="spellEnd"/>
            <w:r w:rsidRPr="00046A46">
              <w:rPr>
                <w:lang w:val="en-GB"/>
              </w:rPr>
              <w:t xml:space="preserve">) the investigation of </w:t>
            </w:r>
            <w:r w:rsidRPr="00A8034D">
              <w:rPr>
                <w:lang w:val="en-GB"/>
              </w:rPr>
              <w:t>allegations of Prohibited Practices, or (ii) the Bank’s monitoring and evaluation of the Contract and to enable the Bank to examine and address any project-related complaints made under the Bank’s Project Complaint Mechanism.</w:t>
            </w:r>
            <w:r w:rsidRPr="00046A46">
              <w:rPr>
                <w:lang w:val="en-GB"/>
              </w:rPr>
              <w:t xml:space="preserve"> </w:t>
            </w:r>
          </w:p>
          <w:p w:rsidR="00B36A60" w:rsidRDefault="00B36A60" w:rsidP="00B36A60">
            <w:pPr>
              <w:spacing w:after="200"/>
              <w:jc w:val="both"/>
              <w:rPr>
                <w:lang w:val="en-GB"/>
              </w:rPr>
            </w:pPr>
            <w:r w:rsidRPr="00046A46">
              <w:rPr>
                <w:lang w:val="en-GB"/>
              </w:rPr>
              <w:t>The tenderers, suppliers, sub-suppliers, contractors, sub-contractors, concessionaires, consultants, and sub-consultants shall maintain all books, documents and records related to the Contract in accordance with applicable law but in any case for at least six years from the date of substantial performance of the Contract.</w:t>
            </w:r>
          </w:p>
          <w:p w:rsidR="00A946B3" w:rsidRPr="002E53F8" w:rsidRDefault="00A946B3" w:rsidP="006C311B">
            <w:pPr>
              <w:spacing w:after="200"/>
              <w:jc w:val="both"/>
              <w:rPr>
                <w:i/>
              </w:rPr>
            </w:pPr>
          </w:p>
        </w:tc>
      </w:tr>
      <w:tr w:rsidR="000B5EDC" w:rsidRPr="002E53F8" w:rsidTr="00AC0636">
        <w:tc>
          <w:tcPr>
            <w:tcW w:w="2458" w:type="dxa"/>
          </w:tcPr>
          <w:p w:rsidR="009A2264" w:rsidRPr="002E53F8" w:rsidRDefault="00AD7761" w:rsidP="00AC0636">
            <w:pPr>
              <w:pStyle w:val="ListParagraph"/>
              <w:ind w:left="0"/>
              <w:rPr>
                <w:b/>
                <w:lang w:val="en-GB"/>
              </w:rPr>
            </w:pPr>
            <w:r w:rsidRPr="002E53F8">
              <w:rPr>
                <w:b/>
                <w:lang w:val="en-GB"/>
              </w:rPr>
              <w:t>5</w:t>
            </w:r>
            <w:r w:rsidR="00F46A6C" w:rsidRPr="002E53F8">
              <w:rPr>
                <w:b/>
                <w:lang w:val="en-GB"/>
              </w:rPr>
              <w:t xml:space="preserve">. </w:t>
            </w:r>
            <w:r w:rsidR="000B5EDC" w:rsidRPr="002E53F8">
              <w:rPr>
                <w:b/>
                <w:lang w:val="en-GB"/>
              </w:rPr>
              <w:t>Eligibility</w:t>
            </w:r>
          </w:p>
        </w:tc>
        <w:tc>
          <w:tcPr>
            <w:tcW w:w="6660" w:type="dxa"/>
          </w:tcPr>
          <w:p w:rsidR="0004704E" w:rsidRPr="002E53F8" w:rsidRDefault="00AD7761" w:rsidP="00AC0636">
            <w:pPr>
              <w:pStyle w:val="ListParagraph"/>
              <w:spacing w:after="200"/>
              <w:ind w:left="0"/>
              <w:jc w:val="both"/>
              <w:rPr>
                <w:lang w:val="en-GB"/>
              </w:rPr>
            </w:pPr>
            <w:r w:rsidRPr="002E53F8">
              <w:rPr>
                <w:lang w:val="en-GB"/>
              </w:rPr>
              <w:t>5</w:t>
            </w:r>
            <w:r w:rsidR="00F46A6C" w:rsidRPr="002E53F8">
              <w:rPr>
                <w:lang w:val="en-GB"/>
              </w:rPr>
              <w:t xml:space="preserve">.1. </w:t>
            </w:r>
            <w:r w:rsidR="0004704E" w:rsidRPr="002E53F8">
              <w:rPr>
                <w:lang w:val="en-GB"/>
              </w:rPr>
              <w:t>The Bank permits consultants (individuals</w:t>
            </w:r>
            <w:r w:rsidR="00EC509F" w:rsidRPr="002E53F8">
              <w:rPr>
                <w:lang w:val="en-GB"/>
              </w:rPr>
              <w:t xml:space="preserve"> and firms, including </w:t>
            </w:r>
            <w:r w:rsidR="001A259A" w:rsidRPr="002E53F8">
              <w:rPr>
                <w:lang w:val="en-GB"/>
              </w:rPr>
              <w:t>JV</w:t>
            </w:r>
            <w:r w:rsidR="00A4682E" w:rsidRPr="002E53F8">
              <w:rPr>
                <w:lang w:val="en-GB"/>
              </w:rPr>
              <w:t>C</w:t>
            </w:r>
            <w:r w:rsidR="001A259A" w:rsidRPr="002E53F8">
              <w:rPr>
                <w:lang w:val="en-GB"/>
              </w:rPr>
              <w:t>As</w:t>
            </w:r>
            <w:r w:rsidR="00EC509F" w:rsidRPr="002E53F8">
              <w:rPr>
                <w:lang w:val="en-GB"/>
              </w:rPr>
              <w:t xml:space="preserve"> and their individual members</w:t>
            </w:r>
            <w:r w:rsidR="0004704E" w:rsidRPr="002E53F8">
              <w:rPr>
                <w:lang w:val="en-GB"/>
              </w:rPr>
              <w:t>) from</w:t>
            </w:r>
            <w:r w:rsidR="00AB26DE" w:rsidRPr="002E53F8">
              <w:rPr>
                <w:lang w:val="en-GB"/>
              </w:rPr>
              <w:t xml:space="preserve"> </w:t>
            </w:r>
            <w:r w:rsidR="00C50ED8" w:rsidRPr="002E53F8">
              <w:rPr>
                <w:lang w:val="en-GB"/>
              </w:rPr>
              <w:t>all</w:t>
            </w:r>
            <w:r w:rsidR="0004704E" w:rsidRPr="002E53F8">
              <w:rPr>
                <w:lang w:val="en-GB"/>
              </w:rPr>
              <w:t xml:space="preserve"> countries</w:t>
            </w:r>
            <w:r w:rsidR="00674B9C" w:rsidRPr="002E53F8">
              <w:rPr>
                <w:lang w:val="en-GB"/>
              </w:rPr>
              <w:t xml:space="preserve"> </w:t>
            </w:r>
            <w:r w:rsidR="0004704E" w:rsidRPr="002E53F8">
              <w:rPr>
                <w:lang w:val="en-GB"/>
              </w:rPr>
              <w:t>to offer consulting services for Bank-financed projects</w:t>
            </w:r>
            <w:r w:rsidR="00674B9C" w:rsidRPr="002E53F8">
              <w:rPr>
                <w:lang w:val="en-GB"/>
              </w:rPr>
              <w:t xml:space="preserve">, </w:t>
            </w:r>
            <w:r w:rsidR="00FD465A" w:rsidRPr="002E53F8">
              <w:rPr>
                <w:lang w:val="en-GB"/>
              </w:rPr>
              <w:t>unless otherwise provided in</w:t>
            </w:r>
            <w:r w:rsidR="00380E33" w:rsidRPr="002E53F8">
              <w:rPr>
                <w:lang w:val="en-GB"/>
              </w:rPr>
              <w:t xml:space="preserve"> the </w:t>
            </w:r>
            <w:r w:rsidR="00DE44F5" w:rsidRPr="002E53F8">
              <w:rPr>
                <w:b/>
                <w:lang w:val="en-GB"/>
              </w:rPr>
              <w:t>Notice</w:t>
            </w:r>
            <w:r w:rsidR="0004704E" w:rsidRPr="002E53F8">
              <w:rPr>
                <w:lang w:val="en-GB"/>
              </w:rPr>
              <w:t>.</w:t>
            </w:r>
          </w:p>
          <w:p w:rsidR="006B0F75" w:rsidRPr="002E53F8" w:rsidRDefault="00AD7761" w:rsidP="00AC0636">
            <w:pPr>
              <w:pStyle w:val="ListParagraph"/>
              <w:spacing w:after="200"/>
              <w:ind w:left="0"/>
              <w:jc w:val="both"/>
              <w:rPr>
                <w:lang w:val="en-GB"/>
              </w:rPr>
            </w:pPr>
            <w:r w:rsidRPr="002E53F8">
              <w:rPr>
                <w:lang w:val="en-GB"/>
              </w:rPr>
              <w:t>5</w:t>
            </w:r>
            <w:r w:rsidR="00F46A6C" w:rsidRPr="002E53F8">
              <w:rPr>
                <w:lang w:val="en-GB"/>
              </w:rPr>
              <w:t xml:space="preserve">.2. </w:t>
            </w:r>
            <w:r w:rsidR="006B0F75" w:rsidRPr="002E53F8">
              <w:rPr>
                <w:lang w:val="en-GB"/>
              </w:rPr>
              <w:t>Furthermore, i</w:t>
            </w:r>
            <w:r w:rsidR="000B5EDC" w:rsidRPr="002E53F8">
              <w:rPr>
                <w:lang w:val="en-GB"/>
              </w:rPr>
              <w:t xml:space="preserve">t is </w:t>
            </w:r>
            <w:r w:rsidR="00A32FCE" w:rsidRPr="002E53F8">
              <w:rPr>
                <w:lang w:val="en-GB"/>
              </w:rPr>
              <w:t xml:space="preserve">the </w:t>
            </w:r>
            <w:r w:rsidR="000B5EDC" w:rsidRPr="002E53F8">
              <w:rPr>
                <w:lang w:val="en-GB"/>
              </w:rPr>
              <w:t>Consultant’s responsibility to ensure that its</w:t>
            </w:r>
            <w:r w:rsidR="0004704E" w:rsidRPr="002E53F8">
              <w:rPr>
                <w:lang w:val="en-GB"/>
              </w:rPr>
              <w:t xml:space="preserve"> </w:t>
            </w:r>
            <w:r w:rsidR="00B82B58" w:rsidRPr="002E53F8">
              <w:rPr>
                <w:lang w:val="en-GB"/>
              </w:rPr>
              <w:t>E</w:t>
            </w:r>
            <w:r w:rsidR="0004704E" w:rsidRPr="002E53F8">
              <w:rPr>
                <w:lang w:val="en-GB"/>
              </w:rPr>
              <w:t>xperts,</w:t>
            </w:r>
            <w:r w:rsidR="000B5EDC" w:rsidRPr="002E53F8">
              <w:rPr>
                <w:lang w:val="en-GB"/>
              </w:rPr>
              <w:t xml:space="preserve"> joint venture members, Sub-consultants, agents (declared or not), sub-contractors, service providers, suppliers and/or their employees meet the eligibility requirements as </w:t>
            </w:r>
            <w:r w:rsidR="00457195" w:rsidRPr="002E53F8">
              <w:rPr>
                <w:lang w:val="en-GB"/>
              </w:rPr>
              <w:t xml:space="preserve">established </w:t>
            </w:r>
            <w:r w:rsidR="000B5EDC" w:rsidRPr="002E53F8">
              <w:rPr>
                <w:lang w:val="en-GB"/>
              </w:rPr>
              <w:t xml:space="preserve">by </w:t>
            </w:r>
            <w:r w:rsidR="00A32FCE" w:rsidRPr="002E53F8">
              <w:rPr>
                <w:lang w:val="en-GB"/>
              </w:rPr>
              <w:t xml:space="preserve">the </w:t>
            </w:r>
            <w:r w:rsidR="00674B9C" w:rsidRPr="002E53F8">
              <w:rPr>
                <w:lang w:val="en-GB"/>
              </w:rPr>
              <w:t xml:space="preserve">Bank in </w:t>
            </w:r>
            <w:r w:rsidR="001A259A" w:rsidRPr="002E53F8">
              <w:rPr>
                <w:lang w:val="en-GB"/>
              </w:rPr>
              <w:t xml:space="preserve">the </w:t>
            </w:r>
            <w:r w:rsidR="00DE44F5" w:rsidRPr="002E53F8">
              <w:rPr>
                <w:b/>
                <w:lang w:val="en-GB"/>
              </w:rPr>
              <w:t>Notice</w:t>
            </w:r>
            <w:r w:rsidR="00674B9C" w:rsidRPr="002E53F8">
              <w:rPr>
                <w:lang w:val="en-GB"/>
              </w:rPr>
              <w:t xml:space="preserve">. </w:t>
            </w:r>
          </w:p>
          <w:p w:rsidR="000B5EDC" w:rsidRPr="002E53F8" w:rsidRDefault="00AD7761" w:rsidP="00AC0636">
            <w:pPr>
              <w:pStyle w:val="ListParagraph"/>
              <w:spacing w:after="200"/>
              <w:ind w:left="0"/>
              <w:jc w:val="both"/>
              <w:rPr>
                <w:lang w:val="en-GB"/>
              </w:rPr>
            </w:pPr>
            <w:r w:rsidRPr="002E53F8">
              <w:rPr>
                <w:lang w:val="en-GB"/>
              </w:rPr>
              <w:t>5</w:t>
            </w:r>
            <w:r w:rsidR="000C2CF9" w:rsidRPr="002E53F8">
              <w:rPr>
                <w:lang w:val="en-GB"/>
              </w:rPr>
              <w:t xml:space="preserve">.3. </w:t>
            </w:r>
            <w:r w:rsidR="005D171F" w:rsidRPr="002E53F8">
              <w:rPr>
                <w:lang w:val="en-GB"/>
              </w:rPr>
              <w:t>As an exception to the foregoing</w:t>
            </w:r>
            <w:r w:rsidR="00F54602" w:rsidRPr="002E53F8">
              <w:rPr>
                <w:lang w:val="en-GB"/>
              </w:rPr>
              <w:t xml:space="preserve"> Clauses 6.1 and 6.2 above</w:t>
            </w:r>
            <w:r w:rsidR="00E34976" w:rsidRPr="002E53F8">
              <w:rPr>
                <w:lang w:val="en-GB"/>
              </w:rPr>
              <w:t>:</w:t>
            </w:r>
            <w:r w:rsidR="005D171F" w:rsidRPr="002E53F8">
              <w:rPr>
                <w:lang w:val="en-GB"/>
              </w:rPr>
              <w:t xml:space="preserve"> </w:t>
            </w:r>
          </w:p>
        </w:tc>
      </w:tr>
      <w:tr w:rsidR="005D171F" w:rsidRPr="002E53F8" w:rsidTr="00AC0636">
        <w:tc>
          <w:tcPr>
            <w:tcW w:w="2458" w:type="dxa"/>
          </w:tcPr>
          <w:p w:rsidR="005D171F" w:rsidRPr="002E53F8" w:rsidRDefault="005D171F" w:rsidP="001F4ACF">
            <w:pPr>
              <w:ind w:left="360"/>
              <w:rPr>
                <w:b/>
                <w:lang w:val="en-GB"/>
              </w:rPr>
            </w:pPr>
            <w:r w:rsidRPr="002E53F8">
              <w:rPr>
                <w:b/>
                <w:lang w:val="en-GB"/>
              </w:rPr>
              <w:t xml:space="preserve">a. </w:t>
            </w:r>
            <w:r w:rsidR="001F4ACF">
              <w:rPr>
                <w:b/>
                <w:lang w:val="en-GB"/>
              </w:rPr>
              <w:t xml:space="preserve">Debarments </w:t>
            </w:r>
          </w:p>
        </w:tc>
        <w:tc>
          <w:tcPr>
            <w:tcW w:w="6660" w:type="dxa"/>
          </w:tcPr>
          <w:p w:rsidR="000413CA" w:rsidRPr="002E53F8" w:rsidRDefault="00AD7761" w:rsidP="001F4ACF">
            <w:pPr>
              <w:pStyle w:val="ListParagraph"/>
              <w:spacing w:after="200"/>
              <w:ind w:left="360"/>
              <w:jc w:val="both"/>
              <w:rPr>
                <w:lang w:val="en-GB"/>
              </w:rPr>
            </w:pPr>
            <w:r w:rsidRPr="002E53F8">
              <w:rPr>
                <w:lang w:val="en-GB"/>
              </w:rPr>
              <w:t>5</w:t>
            </w:r>
            <w:r w:rsidR="000C2CF9" w:rsidRPr="002E53F8">
              <w:rPr>
                <w:lang w:val="en-GB"/>
              </w:rPr>
              <w:t xml:space="preserve">.3.1. </w:t>
            </w:r>
            <w:r w:rsidR="001F4ACF" w:rsidRPr="001F4ACF">
              <w:rPr>
                <w:lang w:val="en-GB"/>
              </w:rPr>
              <w:t xml:space="preserve">If pursuant to the Bank’s Enforcement Policy and Procedures, </w:t>
            </w:r>
            <w:r w:rsidR="002A4912" w:rsidRPr="001F4ACF">
              <w:rPr>
                <w:lang w:val="en-GB"/>
              </w:rPr>
              <w:t>a</w:t>
            </w:r>
            <w:r w:rsidR="002A4912">
              <w:rPr>
                <w:lang w:val="en-GB"/>
              </w:rPr>
              <w:t xml:space="preserve"> </w:t>
            </w:r>
            <w:r w:rsidR="002A4912" w:rsidRPr="002E53F8">
              <w:rPr>
                <w:lang w:val="en-GB"/>
              </w:rPr>
              <w:t>firm</w:t>
            </w:r>
            <w:r w:rsidR="005D171F" w:rsidRPr="002E53F8">
              <w:rPr>
                <w:lang w:val="en-GB"/>
              </w:rPr>
              <w:t xml:space="preserve"> or an individual </w:t>
            </w:r>
            <w:r w:rsidR="001F4ACF">
              <w:rPr>
                <w:lang w:val="en-GB"/>
              </w:rPr>
              <w:t xml:space="preserve">is debarred </w:t>
            </w:r>
            <w:r w:rsidR="005D171F" w:rsidRPr="002E53F8">
              <w:rPr>
                <w:lang w:val="en-GB"/>
              </w:rPr>
              <w:t>by the Bank or in</w:t>
            </w:r>
            <w:r w:rsidR="001F4ACF">
              <w:rPr>
                <w:lang w:val="en-GB"/>
              </w:rPr>
              <w:t xml:space="preserve"> </w:t>
            </w:r>
            <w:r w:rsidR="001F4ACF" w:rsidRPr="001F4ACF">
              <w:rPr>
                <w:lang w:val="en-GB"/>
              </w:rPr>
              <w:t>relation to whom the Bank has enforced a debarment from a Mutual Enforcement Institution</w:t>
            </w:r>
            <w:r w:rsidR="005D171F" w:rsidRPr="002E53F8">
              <w:rPr>
                <w:lang w:val="en-GB"/>
              </w:rPr>
              <w:t xml:space="preserve"> </w:t>
            </w:r>
            <w:r w:rsidR="001F4ACF" w:rsidRPr="001F4ACF">
              <w:rPr>
                <w:lang w:val="en-GB"/>
              </w:rPr>
              <w:t xml:space="preserve">(see Clause 5.3 and 5.4 above), such firm or individual </w:t>
            </w:r>
            <w:r w:rsidR="005D171F" w:rsidRPr="002E53F8">
              <w:rPr>
                <w:lang w:val="en-GB"/>
              </w:rPr>
              <w:t>shall be ineligible to be awarded a Bank-financed contract, or to benefit from a Bank-financed contract, financially or otherwise, during such period of time as the Bank shall determine. The list of firms and individuals</w:t>
            </w:r>
            <w:r w:rsidR="001F4ACF">
              <w:rPr>
                <w:lang w:val="en-GB"/>
              </w:rPr>
              <w:t xml:space="preserve"> ineligible to be awarded Bank-financed contracts</w:t>
            </w:r>
            <w:r w:rsidR="005D171F" w:rsidRPr="002E53F8">
              <w:rPr>
                <w:lang w:val="en-GB"/>
              </w:rPr>
              <w:t xml:space="preserve"> is available at the electronic address specified in</w:t>
            </w:r>
            <w:r w:rsidR="00C9110A">
              <w:rPr>
                <w:lang w:val="en-GB"/>
              </w:rPr>
              <w:t xml:space="preserve"> the </w:t>
            </w:r>
            <w:r w:rsidR="00C9110A">
              <w:rPr>
                <w:b/>
                <w:bCs/>
                <w:lang w:val="en-GB"/>
              </w:rPr>
              <w:t>Notice</w:t>
            </w:r>
            <w:r w:rsidR="00C9110A">
              <w:rPr>
                <w:lang w:val="en-GB"/>
              </w:rPr>
              <w:t>.</w:t>
            </w:r>
            <w:r w:rsidR="000413CA" w:rsidRPr="002E53F8">
              <w:rPr>
                <w:lang w:val="en-GB"/>
              </w:rPr>
              <w:t xml:space="preserve"> </w:t>
            </w:r>
          </w:p>
        </w:tc>
      </w:tr>
      <w:tr w:rsidR="000413CA" w:rsidRPr="002E53F8" w:rsidTr="00AC0636">
        <w:tc>
          <w:tcPr>
            <w:tcW w:w="2458" w:type="dxa"/>
          </w:tcPr>
          <w:p w:rsidR="000413CA" w:rsidRPr="002E53F8" w:rsidRDefault="000413CA" w:rsidP="00A65B9E">
            <w:pPr>
              <w:ind w:left="360"/>
              <w:rPr>
                <w:b/>
                <w:lang w:val="en-GB"/>
              </w:rPr>
            </w:pPr>
            <w:r w:rsidRPr="002E53F8">
              <w:rPr>
                <w:b/>
                <w:lang w:val="en-GB"/>
              </w:rPr>
              <w:t>b. Prohibitions</w:t>
            </w:r>
          </w:p>
        </w:tc>
        <w:tc>
          <w:tcPr>
            <w:tcW w:w="6660" w:type="dxa"/>
          </w:tcPr>
          <w:p w:rsidR="001F4ACF" w:rsidRPr="009F4E2E" w:rsidRDefault="00AD7761" w:rsidP="009F4E2E">
            <w:pPr>
              <w:spacing w:after="200"/>
              <w:ind w:left="516"/>
              <w:jc w:val="both"/>
              <w:rPr>
                <w:lang w:val="en-GB"/>
              </w:rPr>
            </w:pPr>
            <w:r w:rsidRPr="002E53F8">
              <w:rPr>
                <w:lang w:val="en-GB"/>
              </w:rPr>
              <w:t>5</w:t>
            </w:r>
            <w:r w:rsidR="000C2CF9" w:rsidRPr="002E53F8">
              <w:rPr>
                <w:lang w:val="en-GB"/>
              </w:rPr>
              <w:t xml:space="preserve">.3.2. </w:t>
            </w:r>
            <w:r w:rsidR="006605CC" w:rsidRPr="004B23E9">
              <w:rPr>
                <w:lang w:val="en-GB"/>
              </w:rPr>
              <w:t xml:space="preserve">A </w:t>
            </w:r>
            <w:r w:rsidR="001F4ACF" w:rsidRPr="009F4E2E">
              <w:t>Firm or individual shall be excluded from participation in a procurement process or resulting contract award, if</w:t>
            </w:r>
            <w:r w:rsidR="006605CC" w:rsidRPr="009F4E2E">
              <w:t xml:space="preserve"> so indicated in the </w:t>
            </w:r>
            <w:r w:rsidR="006605CC" w:rsidRPr="009F4E2E">
              <w:rPr>
                <w:b/>
              </w:rPr>
              <w:t>Notice</w:t>
            </w:r>
            <w:r w:rsidR="004B23E9" w:rsidRPr="009F4E2E">
              <w:t xml:space="preserve"> or</w:t>
            </w:r>
            <w:r w:rsidR="001F4ACF" w:rsidRPr="009F4E2E">
              <w:t xml:space="preserve">:  </w:t>
            </w:r>
          </w:p>
          <w:p w:rsidR="001F4ACF" w:rsidRPr="009F4E2E" w:rsidRDefault="001F4ACF" w:rsidP="001F4ACF">
            <w:pPr>
              <w:numPr>
                <w:ilvl w:val="0"/>
                <w:numId w:val="114"/>
              </w:numPr>
              <w:spacing w:before="120" w:after="120"/>
              <w:ind w:left="939" w:hanging="423"/>
              <w:jc w:val="both"/>
            </w:pPr>
            <w:r w:rsidRPr="009F4E2E">
              <w:t>it has been convicted of an intentional crime, or an affiliate of the firm has been convicted of an intentional crime, and any such criminal conviction is final in the relevant national jurisdiction, with no more than ten years having lapsed between the date on which the criminal conviction became final and the date of eligible assessment, and the Bank concludes that the judicial proceedings provided for adequate due process acceptable to the Bank;</w:t>
            </w:r>
          </w:p>
          <w:p w:rsidR="001F4ACF" w:rsidRPr="009F4E2E" w:rsidRDefault="001F4ACF" w:rsidP="001F4ACF">
            <w:pPr>
              <w:numPr>
                <w:ilvl w:val="0"/>
                <w:numId w:val="114"/>
              </w:numPr>
              <w:spacing w:before="120" w:after="120"/>
              <w:ind w:left="939" w:hanging="423"/>
              <w:jc w:val="both"/>
            </w:pPr>
            <w:r w:rsidRPr="009F4E2E">
              <w:t>it is prohibited under relevant national law from entering into commercial relations with the Client, provided the prohibition relates to a Prohibited Practice, which had been determined through judicial or administrative proceedings with adequate due process acceptable to the Bank;</w:t>
            </w:r>
            <w:r w:rsidR="006605CC" w:rsidRPr="009F4E2E">
              <w:t xml:space="preserve"> </w:t>
            </w:r>
          </w:p>
          <w:p w:rsidR="001F4ACF" w:rsidRPr="004B23E9" w:rsidRDefault="001F4ACF" w:rsidP="009F4E2E">
            <w:pPr>
              <w:numPr>
                <w:ilvl w:val="0"/>
                <w:numId w:val="114"/>
              </w:numPr>
              <w:spacing w:before="120" w:after="120"/>
              <w:ind w:left="939" w:hanging="423"/>
              <w:jc w:val="both"/>
            </w:pPr>
            <w:r w:rsidRPr="009F4E2E">
              <w:t>any import of goods from the Participant’s country or any payments to persons or entities in that country are prohibited by sanctions imposed by a resolution of the United Nations Security Council taken under Chapter VII of the Charter of the United Nations</w:t>
            </w:r>
            <w:r w:rsidRPr="004B23E9">
              <w:t>.</w:t>
            </w:r>
          </w:p>
          <w:p w:rsidR="001A259A" w:rsidRPr="002E53F8" w:rsidRDefault="001A259A" w:rsidP="0086009C">
            <w:pPr>
              <w:spacing w:after="200"/>
              <w:ind w:left="1055" w:hanging="460"/>
              <w:jc w:val="both"/>
              <w:rPr>
                <w:lang w:val="en-GB"/>
              </w:rPr>
            </w:pPr>
            <w:r w:rsidRPr="002E53F8">
              <w:rPr>
                <w:lang w:val="en-GB"/>
              </w:rPr>
              <w:t xml:space="preserve"> </w:t>
            </w:r>
          </w:p>
        </w:tc>
      </w:tr>
      <w:tr w:rsidR="000B5EDC" w:rsidRPr="002E53F8" w:rsidTr="00AC0636">
        <w:tc>
          <w:tcPr>
            <w:tcW w:w="2458" w:type="dxa"/>
          </w:tcPr>
          <w:p w:rsidR="000B5EDC" w:rsidRPr="002E53F8" w:rsidRDefault="00AD7761" w:rsidP="00AC0636">
            <w:pPr>
              <w:pStyle w:val="ListParagraph"/>
              <w:ind w:left="0"/>
              <w:rPr>
                <w:b/>
                <w:lang w:val="en-GB"/>
              </w:rPr>
            </w:pPr>
            <w:r w:rsidRPr="002E53F8">
              <w:rPr>
                <w:b/>
                <w:lang w:val="en-GB"/>
              </w:rPr>
              <w:t>6</w:t>
            </w:r>
            <w:r w:rsidR="000C2CF9" w:rsidRPr="002E53F8">
              <w:rPr>
                <w:b/>
                <w:lang w:val="en-GB"/>
              </w:rPr>
              <w:t xml:space="preserve">. </w:t>
            </w:r>
            <w:r w:rsidR="000B5EDC" w:rsidRPr="002E53F8">
              <w:rPr>
                <w:b/>
                <w:lang w:val="en-GB"/>
              </w:rPr>
              <w:t xml:space="preserve">Only </w:t>
            </w:r>
            <w:r w:rsidR="00B033AD" w:rsidRPr="002E53F8">
              <w:rPr>
                <w:b/>
                <w:lang w:val="en-GB"/>
              </w:rPr>
              <w:t>O</w:t>
            </w:r>
            <w:r w:rsidR="000B5EDC" w:rsidRPr="002E53F8">
              <w:rPr>
                <w:b/>
                <w:lang w:val="en-GB"/>
              </w:rPr>
              <w:t>ne</w:t>
            </w:r>
            <w:r w:rsidR="000C2CF9" w:rsidRPr="002E53F8">
              <w:rPr>
                <w:b/>
                <w:lang w:val="en-GB"/>
              </w:rPr>
              <w:t xml:space="preserve"> </w:t>
            </w:r>
            <w:r w:rsidR="00EE68A7" w:rsidRPr="002E53F8">
              <w:rPr>
                <w:b/>
                <w:lang w:val="en-GB"/>
              </w:rPr>
              <w:t>Response</w:t>
            </w:r>
          </w:p>
        </w:tc>
        <w:tc>
          <w:tcPr>
            <w:tcW w:w="6660" w:type="dxa"/>
          </w:tcPr>
          <w:p w:rsidR="000B5EDC" w:rsidRPr="002E53F8" w:rsidRDefault="005E794B" w:rsidP="00F94D9F">
            <w:pPr>
              <w:pStyle w:val="ListParagraph"/>
              <w:spacing w:after="200"/>
              <w:ind w:left="0"/>
              <w:contextualSpacing w:val="0"/>
              <w:jc w:val="both"/>
              <w:rPr>
                <w:lang w:val="en-GB"/>
              </w:rPr>
            </w:pPr>
            <w:r w:rsidRPr="002E53F8">
              <w:rPr>
                <w:lang w:val="en-GB"/>
              </w:rPr>
              <w:t>6</w:t>
            </w:r>
            <w:r w:rsidR="000C2CF9" w:rsidRPr="002E53F8">
              <w:rPr>
                <w:lang w:val="en-GB"/>
              </w:rPr>
              <w:t xml:space="preserve">.1. </w:t>
            </w:r>
            <w:r w:rsidR="000B5EDC" w:rsidRPr="002E53F8">
              <w:rPr>
                <w:lang w:val="en-GB"/>
              </w:rPr>
              <w:t xml:space="preserve">The Consultant </w:t>
            </w:r>
            <w:r w:rsidR="007430DB" w:rsidRPr="002E53F8">
              <w:rPr>
                <w:lang w:val="en-GB"/>
              </w:rPr>
              <w:t xml:space="preserve">(including the individual members of any </w:t>
            </w:r>
            <w:r w:rsidR="00051B36" w:rsidRPr="002E53F8">
              <w:rPr>
                <w:lang w:val="en-GB"/>
              </w:rPr>
              <w:t>JVCA</w:t>
            </w:r>
            <w:r w:rsidR="007430DB" w:rsidRPr="002E53F8">
              <w:rPr>
                <w:lang w:val="en-GB"/>
              </w:rPr>
              <w:t xml:space="preserve">) shall </w:t>
            </w:r>
            <w:r w:rsidR="000B5EDC" w:rsidRPr="002E53F8">
              <w:rPr>
                <w:lang w:val="en-GB"/>
              </w:rPr>
              <w:t xml:space="preserve">submit only one </w:t>
            </w:r>
            <w:proofErr w:type="spellStart"/>
            <w:r w:rsidR="00DE44F5" w:rsidRPr="002E53F8">
              <w:rPr>
                <w:lang w:val="en-GB"/>
              </w:rPr>
              <w:t>EoI</w:t>
            </w:r>
            <w:proofErr w:type="spellEnd"/>
            <w:r w:rsidR="000B5EDC" w:rsidRPr="002E53F8">
              <w:rPr>
                <w:lang w:val="en-GB"/>
              </w:rPr>
              <w:t xml:space="preserve">, either </w:t>
            </w:r>
            <w:r w:rsidR="007430DB" w:rsidRPr="002E53F8">
              <w:rPr>
                <w:lang w:val="en-GB"/>
              </w:rPr>
              <w:t xml:space="preserve">in its own name or as part of a </w:t>
            </w:r>
            <w:r w:rsidR="00051B36" w:rsidRPr="002E53F8">
              <w:rPr>
                <w:lang w:val="en-GB"/>
              </w:rPr>
              <w:t>JVCA</w:t>
            </w:r>
            <w:r w:rsidR="007430DB" w:rsidRPr="002E53F8">
              <w:rPr>
                <w:lang w:val="en-GB"/>
              </w:rPr>
              <w:t xml:space="preserve"> </w:t>
            </w:r>
            <w:r w:rsidR="000B5EDC" w:rsidRPr="002E53F8">
              <w:rPr>
                <w:lang w:val="en-GB"/>
              </w:rPr>
              <w:t xml:space="preserve">in another </w:t>
            </w:r>
            <w:r w:rsidR="005C2C80">
              <w:rPr>
                <w:lang w:val="en-GB"/>
              </w:rPr>
              <w:t>Expression of Interest</w:t>
            </w:r>
            <w:r w:rsidR="000B5EDC" w:rsidRPr="002E53F8">
              <w:rPr>
                <w:lang w:val="en-GB"/>
              </w:rPr>
              <w:t xml:space="preserve">. If a Consultant, including </w:t>
            </w:r>
            <w:r w:rsidR="007430DB" w:rsidRPr="002E53F8">
              <w:rPr>
                <w:lang w:val="en-GB"/>
              </w:rPr>
              <w:t>any</w:t>
            </w:r>
            <w:r w:rsidR="000B5EDC" w:rsidRPr="002E53F8">
              <w:rPr>
                <w:lang w:val="en-GB"/>
              </w:rPr>
              <w:t xml:space="preserve"> </w:t>
            </w:r>
            <w:r w:rsidR="007430DB" w:rsidRPr="002E53F8">
              <w:rPr>
                <w:lang w:val="en-GB"/>
              </w:rPr>
              <w:t xml:space="preserve">Joint Venture </w:t>
            </w:r>
            <w:r w:rsidR="00457195" w:rsidRPr="002E53F8">
              <w:rPr>
                <w:lang w:val="en-GB"/>
              </w:rPr>
              <w:t>member</w:t>
            </w:r>
            <w:r w:rsidR="000B5EDC" w:rsidRPr="002E53F8">
              <w:rPr>
                <w:lang w:val="en-GB"/>
              </w:rPr>
              <w:t xml:space="preserve">, submits or participates in more than one </w:t>
            </w:r>
            <w:proofErr w:type="spellStart"/>
            <w:r w:rsidR="00DE44F5" w:rsidRPr="002E53F8">
              <w:rPr>
                <w:lang w:val="en-GB"/>
              </w:rPr>
              <w:t>EoI</w:t>
            </w:r>
            <w:proofErr w:type="spellEnd"/>
            <w:r w:rsidR="000B5EDC" w:rsidRPr="002E53F8">
              <w:rPr>
                <w:lang w:val="en-GB"/>
              </w:rPr>
              <w:t xml:space="preserve">, all such </w:t>
            </w:r>
            <w:r w:rsidR="00F94D9F">
              <w:rPr>
                <w:lang w:val="en-GB"/>
              </w:rPr>
              <w:t>r</w:t>
            </w:r>
            <w:r w:rsidR="00F94D9F" w:rsidRPr="002E53F8">
              <w:rPr>
                <w:lang w:val="en-GB"/>
              </w:rPr>
              <w:t xml:space="preserve">esponses </w:t>
            </w:r>
            <w:r w:rsidR="000B5EDC" w:rsidRPr="002E53F8">
              <w:rPr>
                <w:lang w:val="en-GB"/>
              </w:rPr>
              <w:t xml:space="preserve">shall be disqualified and rejected. </w:t>
            </w:r>
            <w:r w:rsidR="001D59BB" w:rsidRPr="002E53F8">
              <w:rPr>
                <w:lang w:val="en-GB"/>
              </w:rPr>
              <w:t xml:space="preserve">For the purpose of this Article a sub-consultant is not considered to be participating in a </w:t>
            </w:r>
            <w:proofErr w:type="spellStart"/>
            <w:r w:rsidR="003E379A" w:rsidRPr="002E53F8">
              <w:rPr>
                <w:lang w:val="en-GB"/>
              </w:rPr>
              <w:t>EoI</w:t>
            </w:r>
            <w:proofErr w:type="spellEnd"/>
            <w:r w:rsidR="001D59BB" w:rsidRPr="002E53F8">
              <w:rPr>
                <w:lang w:val="en-GB"/>
              </w:rPr>
              <w:t>.</w:t>
            </w:r>
          </w:p>
        </w:tc>
      </w:tr>
      <w:tr w:rsidR="007A1431" w:rsidRPr="002E53F8" w:rsidTr="00AC0636">
        <w:tc>
          <w:tcPr>
            <w:tcW w:w="2458" w:type="dxa"/>
          </w:tcPr>
          <w:p w:rsidR="007A1431" w:rsidRPr="002E53F8" w:rsidRDefault="005E794B" w:rsidP="00383390">
            <w:pPr>
              <w:pStyle w:val="ListParagraph"/>
              <w:tabs>
                <w:tab w:val="left" w:pos="360"/>
              </w:tabs>
              <w:ind w:left="0"/>
              <w:rPr>
                <w:lang w:val="en-GB"/>
              </w:rPr>
            </w:pPr>
            <w:r w:rsidRPr="002E53F8">
              <w:rPr>
                <w:b/>
                <w:lang w:val="en-GB"/>
              </w:rPr>
              <w:t>7</w:t>
            </w:r>
            <w:r w:rsidR="000C2CF9" w:rsidRPr="002E53F8">
              <w:rPr>
                <w:b/>
                <w:lang w:val="en-GB"/>
              </w:rPr>
              <w:t xml:space="preserve">. </w:t>
            </w:r>
            <w:r w:rsidR="007A1431" w:rsidRPr="002E53F8">
              <w:rPr>
                <w:b/>
                <w:lang w:val="en-GB"/>
              </w:rPr>
              <w:t xml:space="preserve">Clarification </w:t>
            </w:r>
          </w:p>
        </w:tc>
        <w:tc>
          <w:tcPr>
            <w:tcW w:w="6660" w:type="dxa"/>
          </w:tcPr>
          <w:p w:rsidR="007A1431" w:rsidRPr="002E53F8" w:rsidRDefault="005E794B" w:rsidP="00392CC3">
            <w:pPr>
              <w:pStyle w:val="ListParagraph"/>
              <w:spacing w:after="200"/>
              <w:ind w:left="0"/>
              <w:contextualSpacing w:val="0"/>
              <w:jc w:val="both"/>
              <w:rPr>
                <w:lang w:val="en-GB"/>
              </w:rPr>
            </w:pPr>
            <w:r w:rsidRPr="002E53F8">
              <w:rPr>
                <w:lang w:val="en-GB"/>
              </w:rPr>
              <w:t>7</w:t>
            </w:r>
            <w:r w:rsidR="000C2CF9" w:rsidRPr="002E53F8">
              <w:rPr>
                <w:lang w:val="en-GB"/>
              </w:rPr>
              <w:t>.1.</w:t>
            </w:r>
            <w:r w:rsidR="00383390">
              <w:rPr>
                <w:lang w:val="en-GB"/>
              </w:rPr>
              <w:t xml:space="preserve"> </w:t>
            </w:r>
            <w:r w:rsidR="00F94D9F">
              <w:rPr>
                <w:lang w:val="en-GB"/>
              </w:rPr>
              <w:t>Any request for clarification must be in writing to the Contact Persons indicated in the Notice and be received no later than 15 days prior to submission deadline.</w:t>
            </w:r>
            <w:r w:rsidR="007A1431" w:rsidRPr="002E53F8">
              <w:rPr>
                <w:lang w:val="en-GB"/>
              </w:rPr>
              <w:t xml:space="preserve"> Should the Client deem it necessary to amend the </w:t>
            </w:r>
            <w:r w:rsidR="00B36A60">
              <w:rPr>
                <w:lang w:val="en-GB"/>
              </w:rPr>
              <w:t>i</w:t>
            </w:r>
            <w:r w:rsidR="00554D21" w:rsidRPr="002E53F8">
              <w:rPr>
                <w:lang w:val="en-GB"/>
              </w:rPr>
              <w:t xml:space="preserve">nvitation documents </w:t>
            </w:r>
            <w:r w:rsidR="007A1431" w:rsidRPr="002E53F8">
              <w:rPr>
                <w:lang w:val="en-GB"/>
              </w:rPr>
              <w:t xml:space="preserve">as a result of a clarification, it shall do so following the procedure described below: </w:t>
            </w:r>
          </w:p>
          <w:p w:rsidR="007A1431" w:rsidRPr="002E53F8" w:rsidRDefault="005E794B" w:rsidP="00383390">
            <w:pPr>
              <w:pStyle w:val="ListParagraph"/>
              <w:spacing w:after="200"/>
              <w:ind w:left="580"/>
              <w:contextualSpacing w:val="0"/>
              <w:jc w:val="both"/>
              <w:rPr>
                <w:lang w:val="en-GB"/>
              </w:rPr>
            </w:pPr>
            <w:r w:rsidRPr="002E53F8">
              <w:t>7</w:t>
            </w:r>
            <w:r w:rsidR="000C2CF9" w:rsidRPr="002E53F8">
              <w:t xml:space="preserve">.1.1. </w:t>
            </w:r>
            <w:r w:rsidR="007A1431" w:rsidRPr="002E53F8">
              <w:t xml:space="preserve">At any time before the </w:t>
            </w:r>
            <w:r w:rsidR="005C2C80">
              <w:t>Expression of Interest</w:t>
            </w:r>
            <w:r w:rsidR="007A1431" w:rsidRPr="002E53F8">
              <w:t xml:space="preserve"> submission deadline, the Client may amend the</w:t>
            </w:r>
            <w:r w:rsidR="00051B36" w:rsidRPr="002E53F8">
              <w:t xml:space="preserve"> Notice </w:t>
            </w:r>
            <w:r w:rsidR="007A1431" w:rsidRPr="002E53F8">
              <w:t xml:space="preserve">by issuing an amendment in writing </w:t>
            </w:r>
            <w:r w:rsidR="007A1431" w:rsidRPr="002E53F8">
              <w:rPr>
                <w:lang w:val="en-GB"/>
              </w:rPr>
              <w:t xml:space="preserve">or by electronic means as specified in the </w:t>
            </w:r>
            <w:r w:rsidR="00DE44F5" w:rsidRPr="002E53F8">
              <w:rPr>
                <w:b/>
                <w:lang w:val="en-GB"/>
              </w:rPr>
              <w:t>Notice</w:t>
            </w:r>
            <w:r w:rsidR="007A1431" w:rsidRPr="002E53F8">
              <w:t xml:space="preserve">. The amendment will be binding on all Consultants. </w:t>
            </w:r>
          </w:p>
          <w:p w:rsidR="007A1431" w:rsidRPr="002E53F8" w:rsidRDefault="005E794B" w:rsidP="00AC0636">
            <w:pPr>
              <w:pStyle w:val="ListParagraph"/>
              <w:spacing w:after="200"/>
              <w:ind w:left="580"/>
              <w:contextualSpacing w:val="0"/>
              <w:jc w:val="both"/>
              <w:rPr>
                <w:lang w:val="en-GB"/>
              </w:rPr>
            </w:pPr>
            <w:r w:rsidRPr="002E53F8">
              <w:t>7</w:t>
            </w:r>
            <w:r w:rsidR="000C2CF9" w:rsidRPr="002E53F8">
              <w:t xml:space="preserve">.1.2. </w:t>
            </w:r>
            <w:r w:rsidR="007A1431" w:rsidRPr="002E53F8">
              <w:t xml:space="preserve">If the amendment is substantial, the Client may extend the submission deadline to give the Consultants reasonable time to take an amendment into account in their </w:t>
            </w:r>
            <w:r w:rsidR="00DE44F5" w:rsidRPr="002E53F8">
              <w:t>Expression of Interest</w:t>
            </w:r>
            <w:r w:rsidR="003E379A" w:rsidRPr="002E53F8">
              <w:t>.</w:t>
            </w:r>
          </w:p>
          <w:p w:rsidR="007A1431" w:rsidRPr="002E53F8" w:rsidRDefault="005E794B" w:rsidP="003E379A">
            <w:pPr>
              <w:pStyle w:val="ListParagraph"/>
              <w:spacing w:after="200"/>
              <w:ind w:left="0"/>
              <w:contextualSpacing w:val="0"/>
              <w:jc w:val="both"/>
              <w:rPr>
                <w:lang w:val="en-GB"/>
              </w:rPr>
            </w:pPr>
            <w:r w:rsidRPr="002E53F8">
              <w:rPr>
                <w:lang w:val="en-GB"/>
              </w:rPr>
              <w:t>7</w:t>
            </w:r>
            <w:r w:rsidR="000C2CF9" w:rsidRPr="002E53F8">
              <w:rPr>
                <w:lang w:val="en-GB"/>
              </w:rPr>
              <w:t xml:space="preserve">.2. </w:t>
            </w:r>
            <w:r w:rsidR="007A1431" w:rsidRPr="002E53F8">
              <w:t xml:space="preserve">The Consultant may submit a modified </w:t>
            </w:r>
            <w:proofErr w:type="spellStart"/>
            <w:r w:rsidR="003E379A" w:rsidRPr="002E53F8">
              <w:t>EoI</w:t>
            </w:r>
            <w:proofErr w:type="spellEnd"/>
            <w:r w:rsidR="007A1431" w:rsidRPr="002E53F8">
              <w:t xml:space="preserve"> or a modification to any part of it at any time prior to the </w:t>
            </w:r>
            <w:proofErr w:type="spellStart"/>
            <w:r w:rsidR="003E379A" w:rsidRPr="002E53F8">
              <w:t>EoI</w:t>
            </w:r>
            <w:proofErr w:type="spellEnd"/>
            <w:r w:rsidR="007A1431" w:rsidRPr="002E53F8">
              <w:t xml:space="preserve"> submission deadline. No modifications to the </w:t>
            </w:r>
            <w:proofErr w:type="spellStart"/>
            <w:r w:rsidR="003E379A" w:rsidRPr="002E53F8">
              <w:t>EoI</w:t>
            </w:r>
            <w:proofErr w:type="spellEnd"/>
            <w:r w:rsidR="007A1431" w:rsidRPr="002E53F8">
              <w:t xml:space="preserve"> shall be accepted after the deadline.</w:t>
            </w:r>
          </w:p>
        </w:tc>
      </w:tr>
      <w:tr w:rsidR="009A1FEF" w:rsidRPr="002E53F8" w:rsidTr="00AC0636">
        <w:tc>
          <w:tcPr>
            <w:tcW w:w="2458" w:type="dxa"/>
          </w:tcPr>
          <w:p w:rsidR="009A1FEF" w:rsidRPr="002E53F8" w:rsidDel="00FB0A71" w:rsidRDefault="005E794B" w:rsidP="00AC0636">
            <w:pPr>
              <w:pStyle w:val="ListParagraph"/>
              <w:tabs>
                <w:tab w:val="left" w:pos="360"/>
              </w:tabs>
              <w:ind w:left="0"/>
              <w:rPr>
                <w:b/>
                <w:lang w:val="en-GB"/>
              </w:rPr>
            </w:pPr>
            <w:r w:rsidRPr="002E53F8">
              <w:rPr>
                <w:b/>
                <w:lang w:val="en-GB"/>
              </w:rPr>
              <w:t>8</w:t>
            </w:r>
            <w:r w:rsidR="000C2CF9" w:rsidRPr="002E53F8">
              <w:rPr>
                <w:b/>
                <w:lang w:val="en-GB"/>
              </w:rPr>
              <w:t xml:space="preserve">. </w:t>
            </w:r>
            <w:r w:rsidR="009A1FEF" w:rsidRPr="002E53F8">
              <w:rPr>
                <w:b/>
                <w:lang w:val="en-GB"/>
              </w:rPr>
              <w:t>Confidentiality</w:t>
            </w:r>
          </w:p>
        </w:tc>
        <w:tc>
          <w:tcPr>
            <w:tcW w:w="6660" w:type="dxa"/>
          </w:tcPr>
          <w:p w:rsidR="009A1FEF" w:rsidRPr="002E53F8" w:rsidRDefault="005E794B" w:rsidP="00AA2B49">
            <w:pPr>
              <w:pStyle w:val="ListParagraph"/>
              <w:spacing w:after="200"/>
              <w:ind w:left="0"/>
              <w:contextualSpacing w:val="0"/>
              <w:jc w:val="both"/>
              <w:rPr>
                <w:lang w:val="en-GB"/>
              </w:rPr>
            </w:pPr>
            <w:r w:rsidRPr="002E53F8">
              <w:rPr>
                <w:lang w:val="en-GB"/>
              </w:rPr>
              <w:t>8</w:t>
            </w:r>
            <w:r w:rsidR="000C2CF9" w:rsidRPr="002E53F8">
              <w:rPr>
                <w:lang w:val="en-GB"/>
              </w:rPr>
              <w:t xml:space="preserve">.1. </w:t>
            </w:r>
            <w:r w:rsidR="009A1FEF" w:rsidRPr="002E53F8">
              <w:rPr>
                <w:lang w:val="en-GB"/>
              </w:rPr>
              <w:t xml:space="preserve">From the </w:t>
            </w:r>
            <w:proofErr w:type="spellStart"/>
            <w:r w:rsidR="003E379A" w:rsidRPr="002E53F8">
              <w:rPr>
                <w:lang w:val="en-GB"/>
              </w:rPr>
              <w:t>EoI</w:t>
            </w:r>
            <w:proofErr w:type="spellEnd"/>
            <w:r w:rsidR="003E379A" w:rsidRPr="002E53F8">
              <w:rPr>
                <w:lang w:val="en-GB"/>
              </w:rPr>
              <w:t xml:space="preserve"> submission deadline</w:t>
            </w:r>
            <w:r w:rsidR="009A1FEF" w:rsidRPr="002E53F8">
              <w:rPr>
                <w:lang w:val="en-GB"/>
              </w:rPr>
              <w:t xml:space="preserve"> to the time</w:t>
            </w:r>
            <w:r w:rsidR="00051B36" w:rsidRPr="002E53F8">
              <w:rPr>
                <w:lang w:val="en-GB"/>
              </w:rPr>
              <w:t xml:space="preserve"> that either </w:t>
            </w:r>
            <w:r w:rsidR="009A1FEF" w:rsidRPr="002E53F8">
              <w:rPr>
                <w:lang w:val="en-GB"/>
              </w:rPr>
              <w:t>the</w:t>
            </w:r>
            <w:r w:rsidR="00963D80">
              <w:rPr>
                <w:lang w:val="en-GB"/>
              </w:rPr>
              <w:t xml:space="preserve"> </w:t>
            </w:r>
            <w:r w:rsidR="00DB2B93" w:rsidRPr="002E53F8">
              <w:rPr>
                <w:lang w:val="en-GB"/>
              </w:rPr>
              <w:t>shortlist is notified to the Consultant and shortlisted Consultants are invited to submit proposals</w:t>
            </w:r>
            <w:r w:rsidR="009A1FEF" w:rsidRPr="002E53F8">
              <w:rPr>
                <w:lang w:val="en-GB"/>
              </w:rPr>
              <w:t xml:space="preserve">, the Consultant should not contact the Client on any matter related to its </w:t>
            </w:r>
            <w:proofErr w:type="spellStart"/>
            <w:r w:rsidR="003E379A" w:rsidRPr="002E53F8">
              <w:rPr>
                <w:lang w:val="en-GB"/>
              </w:rPr>
              <w:t>EoI</w:t>
            </w:r>
            <w:proofErr w:type="spellEnd"/>
            <w:r w:rsidR="009A1FEF" w:rsidRPr="002E53F8">
              <w:rPr>
                <w:lang w:val="en-GB"/>
              </w:rPr>
              <w:t xml:space="preserve">. Information relating to the evaluation of </w:t>
            </w:r>
            <w:proofErr w:type="spellStart"/>
            <w:r w:rsidR="003E379A" w:rsidRPr="002E53F8">
              <w:rPr>
                <w:lang w:val="en-GB"/>
              </w:rPr>
              <w:t>EoIs</w:t>
            </w:r>
            <w:proofErr w:type="spellEnd"/>
            <w:r w:rsidR="009A1FEF" w:rsidRPr="002E53F8">
              <w:rPr>
                <w:lang w:val="en-GB"/>
              </w:rPr>
              <w:t xml:space="preserve"> and </w:t>
            </w:r>
            <w:r w:rsidR="003E379A" w:rsidRPr="002E53F8">
              <w:rPr>
                <w:lang w:val="en-GB"/>
              </w:rPr>
              <w:t>shortlisting</w:t>
            </w:r>
            <w:r w:rsidR="009A1FEF" w:rsidRPr="002E53F8">
              <w:rPr>
                <w:lang w:val="en-GB"/>
              </w:rPr>
              <w:t xml:space="preserve"> recommendations shall not be disclosed to the Consultants who submitted the </w:t>
            </w:r>
            <w:proofErr w:type="spellStart"/>
            <w:r w:rsidR="003E379A" w:rsidRPr="002E53F8">
              <w:rPr>
                <w:lang w:val="en-GB"/>
              </w:rPr>
              <w:t>EoI</w:t>
            </w:r>
            <w:proofErr w:type="spellEnd"/>
            <w:r w:rsidR="009A1FEF" w:rsidRPr="002E53F8">
              <w:rPr>
                <w:lang w:val="en-GB"/>
              </w:rPr>
              <w:t xml:space="preserve"> or to any other party not officially concerned with the process, until the</w:t>
            </w:r>
            <w:r w:rsidR="00383390">
              <w:rPr>
                <w:lang w:val="en-GB"/>
              </w:rPr>
              <w:t xml:space="preserve"> results are communicated by the Client.</w:t>
            </w:r>
          </w:p>
          <w:p w:rsidR="009A1FEF" w:rsidRPr="002E53F8" w:rsidRDefault="005E794B" w:rsidP="00AC0636">
            <w:pPr>
              <w:pStyle w:val="ListParagraph"/>
              <w:spacing w:after="200"/>
              <w:ind w:left="0"/>
              <w:contextualSpacing w:val="0"/>
              <w:jc w:val="both"/>
              <w:rPr>
                <w:lang w:val="en-GB"/>
              </w:rPr>
            </w:pPr>
            <w:r w:rsidRPr="002E53F8">
              <w:rPr>
                <w:lang w:val="en-GB"/>
              </w:rPr>
              <w:t>8</w:t>
            </w:r>
            <w:r w:rsidR="000C2CF9" w:rsidRPr="002E53F8">
              <w:rPr>
                <w:lang w:val="en-GB"/>
              </w:rPr>
              <w:t xml:space="preserve">.2. </w:t>
            </w:r>
            <w:r w:rsidR="009A1FEF" w:rsidRPr="002E53F8">
              <w:rPr>
                <w:lang w:val="en-GB"/>
              </w:rPr>
              <w:t xml:space="preserve">Any attempt by </w:t>
            </w:r>
            <w:r w:rsidR="000C2CF9" w:rsidRPr="002E53F8">
              <w:rPr>
                <w:lang w:val="en-GB"/>
              </w:rPr>
              <w:t xml:space="preserve">the </w:t>
            </w:r>
            <w:r w:rsidR="009A1FEF" w:rsidRPr="002E53F8">
              <w:rPr>
                <w:lang w:val="en-GB"/>
              </w:rPr>
              <w:t xml:space="preserve">Consultant or anyone on behalf of the Consultant to influence improperly the Client in the evaluation of the </w:t>
            </w:r>
            <w:proofErr w:type="spellStart"/>
            <w:r w:rsidR="003E379A" w:rsidRPr="002E53F8">
              <w:rPr>
                <w:lang w:val="en-GB"/>
              </w:rPr>
              <w:t>EoI</w:t>
            </w:r>
            <w:proofErr w:type="spellEnd"/>
            <w:r w:rsidR="003E379A" w:rsidRPr="002E53F8">
              <w:rPr>
                <w:lang w:val="en-GB"/>
              </w:rPr>
              <w:t xml:space="preserve">, or shortlisting </w:t>
            </w:r>
            <w:r w:rsidR="009A1FEF" w:rsidRPr="002E53F8">
              <w:rPr>
                <w:lang w:val="en-GB"/>
              </w:rPr>
              <w:t xml:space="preserve">decisions may result in the rejection of its </w:t>
            </w:r>
            <w:proofErr w:type="spellStart"/>
            <w:r w:rsidR="003E379A" w:rsidRPr="002E53F8">
              <w:rPr>
                <w:lang w:val="en-GB"/>
              </w:rPr>
              <w:t>EoI</w:t>
            </w:r>
            <w:proofErr w:type="spellEnd"/>
            <w:r w:rsidR="009A1FEF" w:rsidRPr="002E53F8">
              <w:rPr>
                <w:lang w:val="en-GB"/>
              </w:rPr>
              <w:t xml:space="preserve">, and may be subject to the application of </w:t>
            </w:r>
            <w:r w:rsidR="000C2CF9" w:rsidRPr="002E53F8">
              <w:rPr>
                <w:lang w:val="en-GB"/>
              </w:rPr>
              <w:t xml:space="preserve">the </w:t>
            </w:r>
            <w:r w:rsidR="009A1FEF" w:rsidRPr="002E53F8">
              <w:rPr>
                <w:lang w:val="en-GB"/>
              </w:rPr>
              <w:t xml:space="preserve">Bank’s </w:t>
            </w:r>
            <w:r w:rsidR="000C2CF9" w:rsidRPr="002E53F8">
              <w:rPr>
                <w:lang w:val="en-GB"/>
              </w:rPr>
              <w:t xml:space="preserve">prevailing </w:t>
            </w:r>
            <w:r w:rsidR="009A1FEF" w:rsidRPr="002E53F8">
              <w:rPr>
                <w:lang w:val="en-GB"/>
              </w:rPr>
              <w:t>sanctions procedures.</w:t>
            </w:r>
          </w:p>
          <w:p w:rsidR="009A1FEF" w:rsidRPr="002E53F8" w:rsidRDefault="005E794B" w:rsidP="003E379A">
            <w:pPr>
              <w:pStyle w:val="ListParagraph"/>
              <w:spacing w:after="200"/>
              <w:ind w:left="0"/>
              <w:contextualSpacing w:val="0"/>
              <w:jc w:val="both"/>
              <w:rPr>
                <w:lang w:val="en-GB"/>
              </w:rPr>
            </w:pPr>
            <w:r w:rsidRPr="002E53F8">
              <w:rPr>
                <w:lang w:val="en-GB"/>
              </w:rPr>
              <w:t>8</w:t>
            </w:r>
            <w:r w:rsidR="000C2CF9" w:rsidRPr="002E53F8">
              <w:rPr>
                <w:lang w:val="en-GB"/>
              </w:rPr>
              <w:t xml:space="preserve">.3. </w:t>
            </w:r>
            <w:r w:rsidR="009A1FEF" w:rsidRPr="002E53F8">
              <w:rPr>
                <w:lang w:val="en-GB"/>
              </w:rPr>
              <w:t xml:space="preserve">Notwithstanding the above provisions, from the </w:t>
            </w:r>
            <w:proofErr w:type="spellStart"/>
            <w:r w:rsidR="003E379A" w:rsidRPr="002E53F8">
              <w:rPr>
                <w:lang w:val="en-GB"/>
              </w:rPr>
              <w:t>EoI</w:t>
            </w:r>
            <w:proofErr w:type="spellEnd"/>
            <w:r w:rsidR="003E379A" w:rsidRPr="002E53F8">
              <w:rPr>
                <w:lang w:val="en-GB"/>
              </w:rPr>
              <w:t xml:space="preserve"> submission deadline</w:t>
            </w:r>
            <w:r w:rsidR="009A1FEF" w:rsidRPr="002E53F8">
              <w:rPr>
                <w:lang w:val="en-GB"/>
              </w:rPr>
              <w:t xml:space="preserve"> to the time of </w:t>
            </w:r>
            <w:r w:rsidR="00051B36" w:rsidRPr="002E53F8">
              <w:rPr>
                <w:lang w:val="en-GB"/>
              </w:rPr>
              <w:t>shortlist</w:t>
            </w:r>
            <w:r w:rsidR="003E379A" w:rsidRPr="002E53F8">
              <w:rPr>
                <w:lang w:val="en-GB"/>
              </w:rPr>
              <w:t>ing</w:t>
            </w:r>
            <w:r w:rsidR="008F0049" w:rsidRPr="002E53F8">
              <w:rPr>
                <w:lang w:val="en-GB"/>
              </w:rPr>
              <w:t>,</w:t>
            </w:r>
            <w:r w:rsidR="009A1FEF" w:rsidRPr="002E53F8">
              <w:rPr>
                <w:lang w:val="en-GB"/>
              </w:rPr>
              <w:t xml:space="preserve"> if a Consultant wishes to contact the Client on any matter related to the selection process, it may do so only in writing or </w:t>
            </w:r>
            <w:r w:rsidR="00051B36" w:rsidRPr="002E53F8">
              <w:rPr>
                <w:lang w:val="en-GB"/>
              </w:rPr>
              <w:t>via the Electronic Procurement Platform</w:t>
            </w:r>
            <w:r w:rsidR="009A1FEF" w:rsidRPr="002E53F8">
              <w:rPr>
                <w:lang w:val="en-GB"/>
              </w:rPr>
              <w:t>, as applicable.</w:t>
            </w:r>
          </w:p>
        </w:tc>
      </w:tr>
      <w:tr w:rsidR="0009115C" w:rsidRPr="002E53F8" w:rsidTr="00AC0636">
        <w:tc>
          <w:tcPr>
            <w:tcW w:w="2458" w:type="dxa"/>
          </w:tcPr>
          <w:p w:rsidR="0009115C" w:rsidRPr="002E53F8" w:rsidRDefault="005E794B" w:rsidP="00AC0636">
            <w:pPr>
              <w:pStyle w:val="ListParagraph"/>
              <w:ind w:left="0"/>
              <w:rPr>
                <w:b/>
                <w:lang w:val="en-GB"/>
              </w:rPr>
            </w:pPr>
            <w:r w:rsidRPr="002E53F8">
              <w:rPr>
                <w:b/>
                <w:lang w:val="en-GB"/>
              </w:rPr>
              <w:t>9</w:t>
            </w:r>
            <w:r w:rsidR="000C2CF9" w:rsidRPr="002E53F8">
              <w:rPr>
                <w:b/>
                <w:lang w:val="en-GB"/>
              </w:rPr>
              <w:t xml:space="preserve">. </w:t>
            </w:r>
            <w:r w:rsidR="0009115C" w:rsidRPr="002E53F8">
              <w:rPr>
                <w:b/>
                <w:lang w:val="en-GB"/>
              </w:rPr>
              <w:t xml:space="preserve">Documents Comprising the </w:t>
            </w:r>
            <w:r w:rsidR="001C1430" w:rsidRPr="002E53F8">
              <w:rPr>
                <w:b/>
                <w:lang w:val="en-GB"/>
              </w:rPr>
              <w:t>Expression of Interest</w:t>
            </w:r>
          </w:p>
        </w:tc>
        <w:tc>
          <w:tcPr>
            <w:tcW w:w="6660" w:type="dxa"/>
          </w:tcPr>
          <w:p w:rsidR="0009115C" w:rsidRPr="002E53F8" w:rsidRDefault="005E794B" w:rsidP="00AC0636">
            <w:pPr>
              <w:pStyle w:val="ListParagraph"/>
              <w:spacing w:after="200"/>
              <w:ind w:left="0"/>
              <w:contextualSpacing w:val="0"/>
              <w:jc w:val="both"/>
              <w:rPr>
                <w:lang w:val="en-GB"/>
              </w:rPr>
            </w:pPr>
            <w:r w:rsidRPr="002E53F8">
              <w:rPr>
                <w:lang w:val="en-GB"/>
              </w:rPr>
              <w:t>9</w:t>
            </w:r>
            <w:r w:rsidR="000C2CF9" w:rsidRPr="002E53F8">
              <w:rPr>
                <w:lang w:val="en-GB"/>
              </w:rPr>
              <w:t xml:space="preserve">.1. </w:t>
            </w:r>
            <w:r w:rsidR="0009115C" w:rsidRPr="002E53F8">
              <w:rPr>
                <w:lang w:val="en-GB"/>
              </w:rPr>
              <w:t xml:space="preserve">The </w:t>
            </w:r>
            <w:r w:rsidR="00413942" w:rsidRPr="002E53F8">
              <w:rPr>
                <w:lang w:val="en-GB"/>
              </w:rPr>
              <w:t>Expression of Interest</w:t>
            </w:r>
            <w:r w:rsidR="0009115C" w:rsidRPr="002E53F8">
              <w:rPr>
                <w:lang w:val="en-GB"/>
              </w:rPr>
              <w:t xml:space="preserve"> shall comprise the documents and </w:t>
            </w:r>
            <w:r w:rsidR="00F94D9F">
              <w:rPr>
                <w:lang w:val="en-GB"/>
              </w:rPr>
              <w:t>information</w:t>
            </w:r>
            <w:r w:rsidR="0009115C" w:rsidRPr="002E53F8">
              <w:rPr>
                <w:lang w:val="en-GB"/>
              </w:rPr>
              <w:t xml:space="preserve"> </w:t>
            </w:r>
            <w:r w:rsidR="003E379A" w:rsidRPr="002E53F8">
              <w:rPr>
                <w:lang w:val="en-GB"/>
              </w:rPr>
              <w:t xml:space="preserve">required in the </w:t>
            </w:r>
            <w:r w:rsidR="003E379A" w:rsidRPr="002E53F8">
              <w:rPr>
                <w:b/>
                <w:lang w:val="en-GB"/>
              </w:rPr>
              <w:t>Notice</w:t>
            </w:r>
            <w:r w:rsidR="0009115C" w:rsidRPr="002E53F8">
              <w:rPr>
                <w:lang w:val="en-GB"/>
              </w:rPr>
              <w:t>.</w:t>
            </w:r>
            <w:r w:rsidR="003E379A" w:rsidRPr="002E53F8">
              <w:rPr>
                <w:lang w:val="en-GB"/>
              </w:rPr>
              <w:t xml:space="preserve"> The Consultant is expected to submit an Expression of Interest, providing all required information using either the forms provided, or forms that substantially contain the same information.</w:t>
            </w:r>
          </w:p>
          <w:p w:rsidR="0009115C" w:rsidRPr="002E53F8" w:rsidRDefault="005E794B" w:rsidP="005E794B">
            <w:pPr>
              <w:pStyle w:val="ListParagraph"/>
              <w:spacing w:after="200"/>
              <w:ind w:left="0"/>
              <w:contextualSpacing w:val="0"/>
              <w:jc w:val="both"/>
              <w:rPr>
                <w:lang w:val="en-GB"/>
              </w:rPr>
            </w:pPr>
            <w:r w:rsidRPr="002E53F8">
              <w:rPr>
                <w:lang w:val="en-GB"/>
              </w:rPr>
              <w:t>9</w:t>
            </w:r>
            <w:r w:rsidR="000C2CF9" w:rsidRPr="002E53F8">
              <w:rPr>
                <w:lang w:val="en-GB"/>
              </w:rPr>
              <w:t xml:space="preserve">.2. </w:t>
            </w:r>
            <w:r w:rsidR="0009115C" w:rsidRPr="002E53F8">
              <w:rPr>
                <w:lang w:val="en-GB"/>
              </w:rPr>
              <w:t xml:space="preserve">The Consultant shall furnish information on commissions, gratuities, and fees, if any, paid or to be paid to agents or any other party relating to this </w:t>
            </w:r>
            <w:r w:rsidR="00A306F1" w:rsidRPr="002E53F8">
              <w:rPr>
                <w:lang w:val="en-GB"/>
              </w:rPr>
              <w:t>Expression of Interest</w:t>
            </w:r>
            <w:r w:rsidR="0009115C" w:rsidRPr="002E53F8">
              <w:rPr>
                <w:lang w:val="en-GB"/>
              </w:rPr>
              <w:t xml:space="preserve"> and, if </w:t>
            </w:r>
            <w:r w:rsidR="00A306F1" w:rsidRPr="002E53F8">
              <w:rPr>
                <w:lang w:val="en-GB"/>
              </w:rPr>
              <w:t xml:space="preserve">shortlisted and </w:t>
            </w:r>
            <w:r w:rsidR="0009115C" w:rsidRPr="002E53F8">
              <w:rPr>
                <w:lang w:val="en-GB"/>
              </w:rPr>
              <w:t>awarded, Contract execution</w:t>
            </w:r>
            <w:r w:rsidRPr="002E53F8">
              <w:rPr>
                <w:lang w:val="en-GB"/>
              </w:rPr>
              <w:t xml:space="preserve"> in the comments section of the Consultant Declaration</w:t>
            </w:r>
            <w:r w:rsidR="0009115C" w:rsidRPr="002E53F8">
              <w:rPr>
                <w:lang w:val="en-GB"/>
              </w:rPr>
              <w:t xml:space="preserve">. </w:t>
            </w:r>
          </w:p>
        </w:tc>
      </w:tr>
      <w:tr w:rsidR="00101C7C" w:rsidRPr="002E53F8" w:rsidTr="00AC0636">
        <w:tc>
          <w:tcPr>
            <w:tcW w:w="2458" w:type="dxa"/>
          </w:tcPr>
          <w:p w:rsidR="00101C7C" w:rsidRPr="002E53F8" w:rsidRDefault="005E794B" w:rsidP="00AC0636">
            <w:pPr>
              <w:pStyle w:val="ListParagraph"/>
              <w:ind w:left="0"/>
              <w:rPr>
                <w:b/>
                <w:lang w:val="en-GB"/>
              </w:rPr>
            </w:pPr>
            <w:r w:rsidRPr="002E53F8">
              <w:rPr>
                <w:b/>
                <w:lang w:val="en-GB"/>
              </w:rPr>
              <w:t>10</w:t>
            </w:r>
            <w:r w:rsidR="000C2CF9" w:rsidRPr="002E53F8">
              <w:rPr>
                <w:b/>
                <w:lang w:val="en-GB"/>
              </w:rPr>
              <w:t xml:space="preserve">. </w:t>
            </w:r>
            <w:r w:rsidR="00101C7C" w:rsidRPr="002E53F8">
              <w:rPr>
                <w:b/>
                <w:lang w:val="en-GB"/>
              </w:rPr>
              <w:t xml:space="preserve">Preparation of </w:t>
            </w:r>
            <w:r w:rsidR="00BC21D4" w:rsidRPr="002E53F8">
              <w:rPr>
                <w:b/>
                <w:lang w:val="en-GB"/>
              </w:rPr>
              <w:t>Expressions of Interest</w:t>
            </w:r>
            <w:r w:rsidR="00101C7C" w:rsidRPr="002E53F8">
              <w:rPr>
                <w:b/>
                <w:lang w:val="en-GB"/>
              </w:rPr>
              <w:t xml:space="preserve"> – Specific Considerations</w:t>
            </w:r>
          </w:p>
        </w:tc>
        <w:tc>
          <w:tcPr>
            <w:tcW w:w="6660" w:type="dxa"/>
          </w:tcPr>
          <w:p w:rsidR="00101C7C" w:rsidRPr="002E53F8" w:rsidRDefault="005E794B" w:rsidP="008D3B1A">
            <w:pPr>
              <w:pStyle w:val="ListParagraph"/>
              <w:spacing w:after="200"/>
              <w:ind w:left="0"/>
              <w:contextualSpacing w:val="0"/>
              <w:jc w:val="both"/>
              <w:rPr>
                <w:lang w:val="en-GB"/>
              </w:rPr>
            </w:pPr>
            <w:r w:rsidRPr="002E53F8">
              <w:rPr>
                <w:lang w:val="en-GB"/>
              </w:rPr>
              <w:t>10</w:t>
            </w:r>
            <w:r w:rsidR="00A20D63" w:rsidRPr="002E53F8">
              <w:rPr>
                <w:lang w:val="en-GB"/>
              </w:rPr>
              <w:t>.</w:t>
            </w:r>
            <w:r w:rsidR="000C2CF9" w:rsidRPr="002E53F8">
              <w:rPr>
                <w:lang w:val="en-GB"/>
              </w:rPr>
              <w:t xml:space="preserve">1. </w:t>
            </w:r>
            <w:r w:rsidR="002C6777" w:rsidRPr="002E53F8">
              <w:rPr>
                <w:lang w:val="en-GB"/>
              </w:rPr>
              <w:t xml:space="preserve">A Consultant may associate with other consultants in the form of a JVCA or as Sub-consultants, </w:t>
            </w:r>
            <w:r w:rsidR="00A306F1" w:rsidRPr="002E53F8">
              <w:rPr>
                <w:lang w:val="en-GB"/>
              </w:rPr>
              <w:t>i</w:t>
            </w:r>
            <w:r w:rsidR="00101C7C" w:rsidRPr="002E53F8">
              <w:rPr>
                <w:lang w:val="en-GB"/>
              </w:rPr>
              <w:t>f</w:t>
            </w:r>
            <w:r w:rsidR="002C6777" w:rsidRPr="002E53F8">
              <w:rPr>
                <w:lang w:val="en-GB"/>
              </w:rPr>
              <w:t xml:space="preserve">, while preparing the </w:t>
            </w:r>
            <w:proofErr w:type="spellStart"/>
            <w:r w:rsidR="003E379A" w:rsidRPr="002E53F8">
              <w:rPr>
                <w:lang w:val="en-GB"/>
              </w:rPr>
              <w:t>EoI</w:t>
            </w:r>
            <w:proofErr w:type="spellEnd"/>
            <w:r w:rsidR="002C6777" w:rsidRPr="002E53F8">
              <w:rPr>
                <w:lang w:val="en-GB"/>
              </w:rPr>
              <w:t>, the</w:t>
            </w:r>
            <w:r w:rsidR="00101C7C" w:rsidRPr="002E53F8">
              <w:rPr>
                <w:lang w:val="en-GB"/>
              </w:rPr>
              <w:t xml:space="preserve"> Consultant considers that </w:t>
            </w:r>
            <w:r w:rsidR="002C6777" w:rsidRPr="002E53F8">
              <w:rPr>
                <w:lang w:val="en-GB"/>
              </w:rPr>
              <w:t xml:space="preserve">this </w:t>
            </w:r>
            <w:r w:rsidR="00101C7C" w:rsidRPr="002E53F8">
              <w:rPr>
                <w:lang w:val="en-GB"/>
              </w:rPr>
              <w:t>may enhance its expertise for the assignment</w:t>
            </w:r>
          </w:p>
        </w:tc>
      </w:tr>
      <w:tr w:rsidR="00101C7C" w:rsidRPr="002E53F8" w:rsidTr="00AC0636">
        <w:tc>
          <w:tcPr>
            <w:tcW w:w="2458" w:type="dxa"/>
          </w:tcPr>
          <w:p w:rsidR="00101C7C" w:rsidRPr="002E53F8" w:rsidRDefault="000C2CF9" w:rsidP="00AC0636">
            <w:pPr>
              <w:pStyle w:val="ListParagraph"/>
              <w:ind w:left="0"/>
              <w:rPr>
                <w:b/>
                <w:bCs/>
                <w:lang w:val="en-GB"/>
              </w:rPr>
            </w:pPr>
            <w:r w:rsidRPr="002E53F8">
              <w:rPr>
                <w:b/>
                <w:bCs/>
                <w:lang w:val="en-GB"/>
              </w:rPr>
              <w:t>1</w:t>
            </w:r>
            <w:r w:rsidR="005E794B" w:rsidRPr="002E53F8">
              <w:rPr>
                <w:b/>
                <w:bCs/>
                <w:lang w:val="en-GB"/>
              </w:rPr>
              <w:t>1</w:t>
            </w:r>
            <w:r w:rsidRPr="002E53F8">
              <w:rPr>
                <w:b/>
                <w:bCs/>
                <w:lang w:val="en-GB"/>
              </w:rPr>
              <w:t xml:space="preserve">. </w:t>
            </w:r>
            <w:r w:rsidR="008A6668" w:rsidRPr="002E53F8">
              <w:rPr>
                <w:b/>
                <w:bCs/>
                <w:lang w:val="en-GB"/>
              </w:rPr>
              <w:t>F</w:t>
            </w:r>
            <w:r w:rsidR="00101C7C" w:rsidRPr="002E53F8">
              <w:rPr>
                <w:b/>
                <w:bCs/>
                <w:lang w:val="en-GB"/>
              </w:rPr>
              <w:t xml:space="preserve">ormat and Content of the </w:t>
            </w:r>
            <w:r w:rsidR="00A306F1" w:rsidRPr="002E53F8">
              <w:rPr>
                <w:b/>
                <w:bCs/>
                <w:lang w:val="en-GB"/>
              </w:rPr>
              <w:t>Expression of Interest</w:t>
            </w:r>
          </w:p>
          <w:p w:rsidR="00101C7C" w:rsidRPr="002E53F8" w:rsidRDefault="00101C7C" w:rsidP="000B0221">
            <w:pPr>
              <w:ind w:left="360"/>
              <w:rPr>
                <w:b/>
                <w:bCs/>
                <w:lang w:val="en-GB"/>
              </w:rPr>
            </w:pPr>
          </w:p>
        </w:tc>
        <w:tc>
          <w:tcPr>
            <w:tcW w:w="6660" w:type="dxa"/>
          </w:tcPr>
          <w:p w:rsidR="00101C7C" w:rsidRPr="002E53F8" w:rsidRDefault="004E63BF" w:rsidP="004E63BF">
            <w:pPr>
              <w:pStyle w:val="ListParagraph"/>
              <w:spacing w:after="200"/>
              <w:ind w:left="-45"/>
              <w:contextualSpacing w:val="0"/>
              <w:jc w:val="both"/>
              <w:rPr>
                <w:color w:val="000000"/>
                <w:lang w:val="en-GB"/>
              </w:rPr>
            </w:pPr>
            <w:r w:rsidRPr="002E53F8">
              <w:rPr>
                <w:lang w:val="en-GB"/>
              </w:rPr>
              <w:t>1</w:t>
            </w:r>
            <w:r w:rsidR="005E794B" w:rsidRPr="002E53F8">
              <w:rPr>
                <w:lang w:val="en-GB"/>
              </w:rPr>
              <w:t>1</w:t>
            </w:r>
            <w:r w:rsidRPr="002E53F8">
              <w:rPr>
                <w:lang w:val="en-GB"/>
              </w:rPr>
              <w:t xml:space="preserve">.1 </w:t>
            </w:r>
            <w:r w:rsidR="00BC21D4" w:rsidRPr="002E53F8">
              <w:rPr>
                <w:lang w:val="en-GB"/>
              </w:rPr>
              <w:t>A</w:t>
            </w:r>
            <w:r w:rsidR="00101C7C" w:rsidRPr="002E53F8">
              <w:rPr>
                <w:lang w:val="en-GB"/>
              </w:rPr>
              <w:t xml:space="preserve">n </w:t>
            </w:r>
            <w:proofErr w:type="spellStart"/>
            <w:r w:rsidR="003E379A" w:rsidRPr="002E53F8">
              <w:rPr>
                <w:lang w:val="en-GB"/>
              </w:rPr>
              <w:t>EoI</w:t>
            </w:r>
            <w:proofErr w:type="spellEnd"/>
            <w:r w:rsidR="00101C7C" w:rsidRPr="002E53F8">
              <w:rPr>
                <w:lang w:val="en-GB"/>
              </w:rPr>
              <w:t xml:space="preserve"> shall </w:t>
            </w:r>
            <w:r w:rsidR="00BC21D4" w:rsidRPr="002E53F8">
              <w:rPr>
                <w:lang w:val="en-GB"/>
              </w:rPr>
              <w:t xml:space="preserve">not </w:t>
            </w:r>
            <w:r w:rsidR="00101C7C" w:rsidRPr="002E53F8">
              <w:rPr>
                <w:lang w:val="en-GB"/>
              </w:rPr>
              <w:t xml:space="preserve">include any </w:t>
            </w:r>
            <w:r w:rsidR="003F562C" w:rsidRPr="002E53F8">
              <w:rPr>
                <w:lang w:val="en-GB"/>
              </w:rPr>
              <w:t xml:space="preserve">information </w:t>
            </w:r>
            <w:r w:rsidR="003B2D3E" w:rsidRPr="002E53F8">
              <w:rPr>
                <w:lang w:val="en-GB"/>
              </w:rPr>
              <w:t>on the price of the Services</w:t>
            </w:r>
            <w:r w:rsidR="00101C7C" w:rsidRPr="002E53F8">
              <w:rPr>
                <w:lang w:val="en-GB"/>
              </w:rPr>
              <w:t>. A</w:t>
            </w:r>
            <w:r w:rsidR="00BC21D4" w:rsidRPr="002E53F8">
              <w:rPr>
                <w:lang w:val="en-GB"/>
              </w:rPr>
              <w:t>n</w:t>
            </w:r>
            <w:r w:rsidR="00101C7C" w:rsidRPr="002E53F8">
              <w:rPr>
                <w:lang w:val="en-GB"/>
              </w:rPr>
              <w:t xml:space="preserve"> Expression of Interest containing </w:t>
            </w:r>
            <w:r w:rsidR="003B2D3E" w:rsidRPr="002E53F8">
              <w:rPr>
                <w:lang w:val="en-GB"/>
              </w:rPr>
              <w:t>information on the price of the Services</w:t>
            </w:r>
            <w:r w:rsidR="003B2D3E" w:rsidRPr="002E53F8" w:rsidDel="003B2D3E">
              <w:rPr>
                <w:lang w:val="en-GB"/>
              </w:rPr>
              <w:t xml:space="preserve"> </w:t>
            </w:r>
            <w:r w:rsidR="00101C7C" w:rsidRPr="002E53F8">
              <w:rPr>
                <w:lang w:val="en-GB"/>
              </w:rPr>
              <w:t xml:space="preserve">shall be declared non-responsive. </w:t>
            </w:r>
          </w:p>
          <w:p w:rsidR="00101C7C" w:rsidRPr="002E53F8" w:rsidRDefault="004E63BF" w:rsidP="002E53F8">
            <w:pPr>
              <w:pStyle w:val="ListParagraph"/>
              <w:spacing w:after="200"/>
              <w:ind w:left="-45"/>
              <w:contextualSpacing w:val="0"/>
              <w:jc w:val="both"/>
              <w:rPr>
                <w:color w:val="000000"/>
                <w:lang w:val="en-GB"/>
              </w:rPr>
            </w:pPr>
            <w:r w:rsidRPr="002E53F8">
              <w:rPr>
                <w:color w:val="000000"/>
                <w:lang w:val="en-GB"/>
              </w:rPr>
              <w:t>1</w:t>
            </w:r>
            <w:r w:rsidR="002E53F8">
              <w:rPr>
                <w:color w:val="000000"/>
                <w:lang w:val="en-GB"/>
              </w:rPr>
              <w:t>1</w:t>
            </w:r>
            <w:r w:rsidRPr="002E53F8">
              <w:rPr>
                <w:color w:val="000000"/>
                <w:lang w:val="en-GB"/>
              </w:rPr>
              <w:t xml:space="preserve">.2. </w:t>
            </w:r>
            <w:r w:rsidR="00D008C6" w:rsidRPr="002E53F8">
              <w:rPr>
                <w:color w:val="000000"/>
                <w:lang w:val="en-GB"/>
              </w:rPr>
              <w:t>T</w:t>
            </w:r>
            <w:r w:rsidR="00101C7C" w:rsidRPr="002E53F8">
              <w:rPr>
                <w:color w:val="000000"/>
                <w:lang w:val="en-GB"/>
              </w:rPr>
              <w:t xml:space="preserve">he Consultant is </w:t>
            </w:r>
            <w:r w:rsidR="0076020C" w:rsidRPr="002E53F8">
              <w:rPr>
                <w:color w:val="000000"/>
                <w:lang w:val="en-GB"/>
              </w:rPr>
              <w:t xml:space="preserve">expected </w:t>
            </w:r>
            <w:r w:rsidR="00101C7C" w:rsidRPr="002E53F8">
              <w:rPr>
                <w:color w:val="000000"/>
                <w:lang w:val="en-GB"/>
              </w:rPr>
              <w:t xml:space="preserve">to submit an Expression of Interest, </w:t>
            </w:r>
            <w:r w:rsidR="0076020C" w:rsidRPr="002E53F8">
              <w:rPr>
                <w:color w:val="000000"/>
                <w:lang w:val="en-GB"/>
              </w:rPr>
              <w:t xml:space="preserve">providing all required information in accordance with </w:t>
            </w:r>
            <w:r w:rsidR="00101C7C" w:rsidRPr="002E53F8">
              <w:rPr>
                <w:color w:val="000000"/>
                <w:lang w:val="en-GB"/>
              </w:rPr>
              <w:t>the</w:t>
            </w:r>
            <w:r w:rsidR="005E794B" w:rsidRPr="002E53F8">
              <w:rPr>
                <w:color w:val="000000"/>
                <w:lang w:val="en-GB"/>
              </w:rPr>
              <w:t xml:space="preserve"> </w:t>
            </w:r>
            <w:r w:rsidR="005E794B" w:rsidRPr="002E53F8">
              <w:rPr>
                <w:b/>
                <w:color w:val="000000"/>
                <w:lang w:val="en-GB"/>
              </w:rPr>
              <w:t>Notice</w:t>
            </w:r>
            <w:r w:rsidR="005E794B" w:rsidRPr="002E53F8">
              <w:rPr>
                <w:color w:val="000000"/>
                <w:lang w:val="en-GB"/>
              </w:rPr>
              <w:t>.</w:t>
            </w:r>
            <w:r w:rsidR="00101C7C" w:rsidRPr="002E53F8">
              <w:rPr>
                <w:color w:val="000000"/>
                <w:lang w:val="en-GB"/>
              </w:rPr>
              <w:t xml:space="preserve"> </w:t>
            </w:r>
          </w:p>
        </w:tc>
      </w:tr>
      <w:tr w:rsidR="00101C7C" w:rsidRPr="002E53F8" w:rsidTr="00AC0636">
        <w:tc>
          <w:tcPr>
            <w:tcW w:w="2458" w:type="dxa"/>
          </w:tcPr>
          <w:p w:rsidR="00101C7C" w:rsidRPr="002E53F8" w:rsidRDefault="000C2CF9" w:rsidP="00AC0636">
            <w:pPr>
              <w:pStyle w:val="ListParagraph"/>
              <w:tabs>
                <w:tab w:val="left" w:pos="360"/>
              </w:tabs>
              <w:ind w:left="0"/>
              <w:rPr>
                <w:b/>
                <w:lang w:val="en-GB"/>
              </w:rPr>
            </w:pPr>
            <w:r w:rsidRPr="002E53F8">
              <w:rPr>
                <w:b/>
                <w:lang w:val="en-GB"/>
              </w:rPr>
              <w:t>1</w:t>
            </w:r>
            <w:r w:rsidR="005E794B" w:rsidRPr="002E53F8">
              <w:rPr>
                <w:b/>
                <w:lang w:val="en-GB"/>
              </w:rPr>
              <w:t>2</w:t>
            </w:r>
            <w:r w:rsidRPr="002E53F8">
              <w:rPr>
                <w:b/>
                <w:lang w:val="en-GB"/>
              </w:rPr>
              <w:t xml:space="preserve">. </w:t>
            </w:r>
            <w:r w:rsidR="00101C7C" w:rsidRPr="002E53F8">
              <w:rPr>
                <w:b/>
                <w:lang w:val="en-GB"/>
              </w:rPr>
              <w:t xml:space="preserve">Submission, Sealing, and Marking of </w:t>
            </w:r>
            <w:r w:rsidR="00BC21D4" w:rsidRPr="002E53F8">
              <w:rPr>
                <w:b/>
                <w:lang w:val="en-GB"/>
              </w:rPr>
              <w:t>Expressions of Interest</w:t>
            </w:r>
          </w:p>
          <w:p w:rsidR="00101C7C" w:rsidRPr="002E53F8" w:rsidRDefault="00101C7C" w:rsidP="000B0221">
            <w:pPr>
              <w:tabs>
                <w:tab w:val="left" w:pos="360"/>
              </w:tabs>
              <w:ind w:left="360" w:hanging="360"/>
              <w:rPr>
                <w:b/>
                <w:lang w:val="en-GB"/>
              </w:rPr>
            </w:pPr>
          </w:p>
        </w:tc>
        <w:tc>
          <w:tcPr>
            <w:tcW w:w="6660" w:type="dxa"/>
          </w:tcPr>
          <w:p w:rsidR="00101C7C" w:rsidRPr="002E53F8" w:rsidRDefault="000C2CF9" w:rsidP="00AA2B49">
            <w:pPr>
              <w:pStyle w:val="BankNormal"/>
              <w:spacing w:after="200"/>
              <w:jc w:val="both"/>
            </w:pPr>
            <w:r w:rsidRPr="002E53F8">
              <w:t>1</w:t>
            </w:r>
            <w:r w:rsidR="005E794B" w:rsidRPr="002E53F8">
              <w:t>2</w:t>
            </w:r>
            <w:r w:rsidRPr="002E53F8">
              <w:t>.</w:t>
            </w:r>
            <w:r w:rsidR="005E794B" w:rsidRPr="002E53F8">
              <w:t>1</w:t>
            </w:r>
            <w:r w:rsidRPr="002E53F8">
              <w:t xml:space="preserve">. </w:t>
            </w:r>
            <w:r w:rsidR="00101C7C" w:rsidRPr="002E53F8">
              <w:t>The submission can be done</w:t>
            </w:r>
            <w:r w:rsidR="003E379A" w:rsidRPr="002E53F8">
              <w:t>, in writing</w:t>
            </w:r>
            <w:r w:rsidR="00101C7C" w:rsidRPr="002E53F8">
              <w:t xml:space="preserve"> by </w:t>
            </w:r>
            <w:r w:rsidRPr="002E53F8">
              <w:t>e-mail</w:t>
            </w:r>
            <w:r w:rsidR="00F07C61" w:rsidRPr="002E53F8">
              <w:t xml:space="preserve"> to the e-mail address listed in the </w:t>
            </w:r>
            <w:r w:rsidR="00F07C61" w:rsidRPr="002E53F8">
              <w:rPr>
                <w:b/>
              </w:rPr>
              <w:t>Notice</w:t>
            </w:r>
            <w:r w:rsidR="00F07C61" w:rsidRPr="002E53F8">
              <w:t>, or, if specified</w:t>
            </w:r>
            <w:r w:rsidR="00101C7C" w:rsidRPr="002E53F8">
              <w:t xml:space="preserve"> in the </w:t>
            </w:r>
            <w:r w:rsidR="00F07C61" w:rsidRPr="002E53F8">
              <w:rPr>
                <w:b/>
              </w:rPr>
              <w:t>Notice</w:t>
            </w:r>
            <w:r w:rsidR="00101C7C" w:rsidRPr="002E53F8">
              <w:t xml:space="preserve">, the Consultant shall submit its </w:t>
            </w:r>
            <w:r w:rsidR="00C75BC3" w:rsidRPr="002E53F8">
              <w:t>Expressions of Interest</w:t>
            </w:r>
            <w:r w:rsidR="00101C7C" w:rsidRPr="002E53F8">
              <w:t xml:space="preserve"> electronically in accordance with such instructions or processes as are provided by the </w:t>
            </w:r>
            <w:r w:rsidR="00F96B92" w:rsidRPr="002E53F8">
              <w:t>Electronic Procurement Platform</w:t>
            </w:r>
            <w:r w:rsidR="00101C7C" w:rsidRPr="002E53F8">
              <w:t xml:space="preserve">. In the event of inconsistencies between the requirements </w:t>
            </w:r>
            <w:r w:rsidR="00F94D9F">
              <w:t>in the Notice</w:t>
            </w:r>
            <w:r w:rsidR="00051B36" w:rsidRPr="002E53F8">
              <w:t xml:space="preserve"> </w:t>
            </w:r>
            <w:r w:rsidR="00101C7C" w:rsidRPr="002E53F8">
              <w:t xml:space="preserve">and the requirements of the </w:t>
            </w:r>
            <w:r w:rsidR="00F96B92" w:rsidRPr="002E53F8">
              <w:t>Electronic Procurement Platform</w:t>
            </w:r>
            <w:r w:rsidR="00101C7C" w:rsidRPr="002E53F8">
              <w:t xml:space="preserve">, the requirements of the </w:t>
            </w:r>
            <w:r w:rsidR="00F96B92" w:rsidRPr="002E53F8">
              <w:t>Electronic Procurement Platform</w:t>
            </w:r>
            <w:r w:rsidR="00101C7C" w:rsidRPr="002E53F8">
              <w:t xml:space="preserve"> shall take precedence. </w:t>
            </w:r>
          </w:p>
          <w:p w:rsidR="00FC00BA" w:rsidRPr="002E53F8" w:rsidRDefault="0086009C" w:rsidP="0080751F">
            <w:pPr>
              <w:pStyle w:val="BankNormal"/>
              <w:jc w:val="both"/>
            </w:pPr>
            <w:r w:rsidRPr="002E53F8">
              <w:rPr>
                <w:lang w:val="en-GB"/>
              </w:rPr>
              <w:t>1</w:t>
            </w:r>
            <w:r w:rsidR="005E794B" w:rsidRPr="002E53F8">
              <w:rPr>
                <w:lang w:val="en-GB"/>
              </w:rPr>
              <w:t>2</w:t>
            </w:r>
            <w:r w:rsidRPr="002E53F8">
              <w:rPr>
                <w:lang w:val="en-GB"/>
              </w:rPr>
              <w:t>.</w:t>
            </w:r>
            <w:r w:rsidR="0080751F">
              <w:rPr>
                <w:lang w:val="en-GB"/>
              </w:rPr>
              <w:t>2</w:t>
            </w:r>
            <w:r w:rsidRPr="002E53F8">
              <w:rPr>
                <w:lang w:val="en-GB"/>
              </w:rPr>
              <w:t xml:space="preserve">. </w:t>
            </w:r>
            <w:r w:rsidR="00FC00BA" w:rsidRPr="002E53F8">
              <w:rPr>
                <w:lang w:val="en-GB"/>
              </w:rPr>
              <w:t xml:space="preserve">The Consultant is not permitted to alter or modify its </w:t>
            </w:r>
            <w:r w:rsidR="00450910" w:rsidRPr="002E53F8">
              <w:rPr>
                <w:lang w:val="en-GB"/>
              </w:rPr>
              <w:t>Expression of Interest</w:t>
            </w:r>
            <w:r w:rsidR="00FC00BA" w:rsidRPr="002E53F8">
              <w:rPr>
                <w:lang w:val="en-GB"/>
              </w:rPr>
              <w:t xml:space="preserve"> in any way after the </w:t>
            </w:r>
            <w:r w:rsidR="00450910" w:rsidRPr="002E53F8">
              <w:rPr>
                <w:lang w:val="en-GB"/>
              </w:rPr>
              <w:t>Expression of Interest</w:t>
            </w:r>
            <w:r w:rsidR="00FC00BA" w:rsidRPr="002E53F8">
              <w:rPr>
                <w:lang w:val="en-GB"/>
              </w:rPr>
              <w:t xml:space="preserve"> submission deadline. While evaluating the </w:t>
            </w:r>
            <w:r w:rsidR="00283331" w:rsidRPr="002E53F8">
              <w:rPr>
                <w:lang w:val="en-GB"/>
              </w:rPr>
              <w:t>Expressions of Interest</w:t>
            </w:r>
            <w:r w:rsidR="00FC00BA" w:rsidRPr="002E53F8">
              <w:rPr>
                <w:lang w:val="en-GB"/>
              </w:rPr>
              <w:t xml:space="preserve">, the Client will conduct the evaluation solely on the basis of the submitted </w:t>
            </w:r>
            <w:r w:rsidR="00283331" w:rsidRPr="002E53F8">
              <w:rPr>
                <w:lang w:val="en-GB"/>
              </w:rPr>
              <w:t>Expression of Interest</w:t>
            </w:r>
            <w:r w:rsidR="00FC00BA" w:rsidRPr="002E53F8">
              <w:rPr>
                <w:lang w:val="en-GB"/>
              </w:rPr>
              <w:t>s.</w:t>
            </w:r>
          </w:p>
        </w:tc>
      </w:tr>
      <w:tr w:rsidR="004F5F75" w:rsidRPr="002E53F8" w:rsidTr="00AC0636">
        <w:tc>
          <w:tcPr>
            <w:tcW w:w="2458" w:type="dxa"/>
          </w:tcPr>
          <w:p w:rsidR="004F5F75" w:rsidRPr="002E53F8" w:rsidRDefault="001E1779" w:rsidP="00AC0636">
            <w:pPr>
              <w:pStyle w:val="ListParagraph"/>
              <w:ind w:left="3"/>
              <w:rPr>
                <w:b/>
                <w:lang w:val="en-GB"/>
              </w:rPr>
            </w:pPr>
            <w:r w:rsidRPr="002E53F8">
              <w:rPr>
                <w:b/>
                <w:lang w:val="en-GB"/>
              </w:rPr>
              <w:t>1</w:t>
            </w:r>
            <w:r w:rsidR="005E794B" w:rsidRPr="002E53F8">
              <w:rPr>
                <w:b/>
                <w:lang w:val="en-GB"/>
              </w:rPr>
              <w:t>3</w:t>
            </w:r>
            <w:r w:rsidRPr="002E53F8">
              <w:rPr>
                <w:b/>
                <w:lang w:val="en-GB"/>
              </w:rPr>
              <w:t xml:space="preserve">. </w:t>
            </w:r>
            <w:r w:rsidR="004F5F75" w:rsidRPr="002E53F8">
              <w:rPr>
                <w:b/>
                <w:lang w:val="en-GB"/>
              </w:rPr>
              <w:t>Evaluation of Expressions of Interest</w:t>
            </w:r>
            <w:r w:rsidR="00A306F1" w:rsidRPr="002E53F8">
              <w:rPr>
                <w:b/>
                <w:lang w:val="en-GB"/>
              </w:rPr>
              <w:t xml:space="preserve"> and Shortlisting</w:t>
            </w:r>
          </w:p>
          <w:p w:rsidR="004F5F75" w:rsidRPr="002E53F8" w:rsidRDefault="004F5F75" w:rsidP="000B0221">
            <w:pPr>
              <w:pStyle w:val="ListParagraph"/>
              <w:tabs>
                <w:tab w:val="left" w:pos="360"/>
              </w:tabs>
              <w:ind w:left="360"/>
              <w:rPr>
                <w:b/>
                <w:lang w:val="en-GB"/>
              </w:rPr>
            </w:pPr>
          </w:p>
        </w:tc>
        <w:tc>
          <w:tcPr>
            <w:tcW w:w="6660" w:type="dxa"/>
          </w:tcPr>
          <w:p w:rsidR="00582C22" w:rsidRPr="002E53F8" w:rsidRDefault="00582C22" w:rsidP="00AC0636">
            <w:pPr>
              <w:pStyle w:val="ListParagraph"/>
              <w:ind w:left="0"/>
              <w:jc w:val="both"/>
              <w:rPr>
                <w:lang w:val="en-GB"/>
              </w:rPr>
            </w:pPr>
          </w:p>
          <w:p w:rsidR="004F5F75" w:rsidRPr="002E53F8" w:rsidRDefault="00582C22" w:rsidP="00B36A60">
            <w:pPr>
              <w:pStyle w:val="ListParagraph"/>
              <w:ind w:left="0"/>
              <w:jc w:val="both"/>
              <w:rPr>
                <w:lang w:val="en-GB"/>
              </w:rPr>
            </w:pPr>
            <w:r w:rsidRPr="002E53F8">
              <w:rPr>
                <w:lang w:val="en-GB"/>
              </w:rPr>
              <w:t>1</w:t>
            </w:r>
            <w:r w:rsidR="005E794B" w:rsidRPr="002E53F8">
              <w:rPr>
                <w:lang w:val="en-GB"/>
              </w:rPr>
              <w:t>3</w:t>
            </w:r>
            <w:r w:rsidRPr="002E53F8">
              <w:rPr>
                <w:lang w:val="en-GB"/>
              </w:rPr>
              <w:t>.</w:t>
            </w:r>
            <w:r w:rsidR="0080751F">
              <w:rPr>
                <w:lang w:val="en-GB"/>
              </w:rPr>
              <w:t>1</w:t>
            </w:r>
            <w:r w:rsidRPr="002E53F8">
              <w:rPr>
                <w:lang w:val="en-GB"/>
              </w:rPr>
              <w:t>. The Client</w:t>
            </w:r>
            <w:r w:rsidR="00F07C61" w:rsidRPr="002E53F8">
              <w:rPr>
                <w:lang w:val="en-GB"/>
              </w:rPr>
              <w:t xml:space="preserve"> shall</w:t>
            </w:r>
            <w:r w:rsidRPr="002E53F8">
              <w:rPr>
                <w:lang w:val="en-GB"/>
              </w:rPr>
              <w:t xml:space="preserve"> </w:t>
            </w:r>
            <w:r w:rsidR="004F5F75" w:rsidRPr="002E53F8">
              <w:t xml:space="preserve">evaluate the Expressions of Interest </w:t>
            </w:r>
            <w:r w:rsidRPr="002E53F8">
              <w:t xml:space="preserve">received before the </w:t>
            </w:r>
            <w:proofErr w:type="spellStart"/>
            <w:r w:rsidRPr="002E53F8">
              <w:t>EoI</w:t>
            </w:r>
            <w:proofErr w:type="spellEnd"/>
            <w:r w:rsidRPr="002E53F8">
              <w:t xml:space="preserve"> submission deadline </w:t>
            </w:r>
            <w:r w:rsidR="004F5F75" w:rsidRPr="002E53F8">
              <w:t xml:space="preserve">on the basis of their responsiveness to the </w:t>
            </w:r>
            <w:r w:rsidR="00B36A60">
              <w:t>i</w:t>
            </w:r>
            <w:r w:rsidR="00B36A60" w:rsidRPr="002E53F8">
              <w:t>nvitation</w:t>
            </w:r>
            <w:r w:rsidR="00B36A60">
              <w:t xml:space="preserve"> to submit </w:t>
            </w:r>
            <w:proofErr w:type="spellStart"/>
            <w:r w:rsidR="00B36A60">
              <w:t>EoIs</w:t>
            </w:r>
            <w:proofErr w:type="spellEnd"/>
            <w:r w:rsidR="004F5F75" w:rsidRPr="002E53F8">
              <w:t xml:space="preserve">, applying the evaluation criteria, sub-criteria, and point system specified in </w:t>
            </w:r>
            <w:r w:rsidR="00F07C61" w:rsidRPr="002E53F8">
              <w:t>the</w:t>
            </w:r>
            <w:r w:rsidR="00F07C61" w:rsidRPr="002E53F8">
              <w:rPr>
                <w:b/>
              </w:rPr>
              <w:t xml:space="preserve"> Notice</w:t>
            </w:r>
            <w:r w:rsidR="004F5F75" w:rsidRPr="002E53F8">
              <w:t>.</w:t>
            </w:r>
            <w:r w:rsidRPr="002E53F8">
              <w:t xml:space="preserve"> </w:t>
            </w:r>
            <w:proofErr w:type="spellStart"/>
            <w:r w:rsidRPr="002E53F8">
              <w:t>EoIs</w:t>
            </w:r>
            <w:proofErr w:type="spellEnd"/>
            <w:r w:rsidRPr="002E53F8">
              <w:t xml:space="preserve"> received by the Client after the </w:t>
            </w:r>
            <w:proofErr w:type="spellStart"/>
            <w:r w:rsidRPr="002E53F8">
              <w:t>EoI</w:t>
            </w:r>
            <w:proofErr w:type="spellEnd"/>
            <w:r w:rsidRPr="002E53F8">
              <w:t xml:space="preserve"> submission deadline shall be rejected.</w:t>
            </w:r>
            <w:r w:rsidR="004F5F75" w:rsidRPr="002E53F8">
              <w:t xml:space="preserve"> Each responsive Expression of Interest will be given a technical score. An </w:t>
            </w:r>
            <w:proofErr w:type="spellStart"/>
            <w:r w:rsidRPr="002E53F8">
              <w:t>EoI</w:t>
            </w:r>
            <w:proofErr w:type="spellEnd"/>
            <w:r w:rsidR="004F5F75" w:rsidRPr="002E53F8">
              <w:t xml:space="preserve"> shall be rejected at this stage if it does not respond to important aspects of the </w:t>
            </w:r>
            <w:r w:rsidR="00B36A60">
              <w:t>i</w:t>
            </w:r>
            <w:r w:rsidRPr="002E53F8">
              <w:t>nvitation</w:t>
            </w:r>
            <w:r w:rsidR="004F5F75" w:rsidRPr="002E53F8">
              <w:t>.</w:t>
            </w:r>
          </w:p>
          <w:p w:rsidR="001E1779" w:rsidRPr="002E53F8" w:rsidRDefault="001E1779" w:rsidP="00AC0636">
            <w:pPr>
              <w:pStyle w:val="ListParagraph"/>
              <w:ind w:left="0"/>
              <w:jc w:val="both"/>
              <w:rPr>
                <w:lang w:val="en-GB"/>
              </w:rPr>
            </w:pPr>
          </w:p>
        </w:tc>
      </w:tr>
      <w:tr w:rsidR="004F5F75" w:rsidRPr="002E53F8" w:rsidTr="00AC0636">
        <w:tc>
          <w:tcPr>
            <w:tcW w:w="2458" w:type="dxa"/>
          </w:tcPr>
          <w:p w:rsidR="002A41AA" w:rsidRPr="002E53F8" w:rsidRDefault="001E1779" w:rsidP="00AC0636">
            <w:pPr>
              <w:pStyle w:val="ListParagraph"/>
              <w:ind w:left="3"/>
              <w:rPr>
                <w:b/>
                <w:lang w:val="en-GB"/>
              </w:rPr>
            </w:pPr>
            <w:r w:rsidRPr="002E53F8">
              <w:rPr>
                <w:b/>
                <w:lang w:val="en-GB"/>
              </w:rPr>
              <w:t>1</w:t>
            </w:r>
            <w:r w:rsidR="002E53F8">
              <w:rPr>
                <w:b/>
                <w:lang w:val="en-GB"/>
              </w:rPr>
              <w:t>4</w:t>
            </w:r>
            <w:r w:rsidRPr="002E53F8">
              <w:rPr>
                <w:b/>
                <w:lang w:val="en-GB"/>
              </w:rPr>
              <w:t xml:space="preserve">. </w:t>
            </w:r>
            <w:r w:rsidR="002A41AA" w:rsidRPr="002E53F8">
              <w:rPr>
                <w:b/>
                <w:lang w:val="en-GB"/>
              </w:rPr>
              <w:t>Shortlisting</w:t>
            </w:r>
          </w:p>
          <w:p w:rsidR="004F5F75" w:rsidRPr="002E53F8" w:rsidRDefault="004F5F75" w:rsidP="008D3B1A">
            <w:pPr>
              <w:pStyle w:val="ListParagraph"/>
              <w:ind w:left="0"/>
              <w:rPr>
                <w:b/>
                <w:lang w:val="en-GB"/>
              </w:rPr>
            </w:pPr>
          </w:p>
        </w:tc>
        <w:tc>
          <w:tcPr>
            <w:tcW w:w="6660" w:type="dxa"/>
          </w:tcPr>
          <w:p w:rsidR="004F5F75" w:rsidRPr="002E53F8" w:rsidRDefault="001E1779" w:rsidP="00AC0636">
            <w:pPr>
              <w:pStyle w:val="ListParagraph"/>
              <w:ind w:left="0"/>
              <w:jc w:val="both"/>
            </w:pPr>
            <w:r w:rsidRPr="002E53F8">
              <w:t>1</w:t>
            </w:r>
            <w:r w:rsidR="002E53F8">
              <w:t>4</w:t>
            </w:r>
            <w:r w:rsidRPr="002E53F8">
              <w:t xml:space="preserve">.1. </w:t>
            </w:r>
            <w:r w:rsidR="004F5F75" w:rsidRPr="002E53F8">
              <w:t xml:space="preserve">A shortlist shall be established on the basis of the scored Expressions of Interest. The shortlist shall normally </w:t>
            </w:r>
            <w:r w:rsidR="004F5F75" w:rsidRPr="002E53F8">
              <w:rPr>
                <w:bCs/>
                <w:lang w:val="en-GB"/>
              </w:rPr>
              <w:t xml:space="preserve">include no </w:t>
            </w:r>
            <w:r w:rsidRPr="002E53F8">
              <w:rPr>
                <w:bCs/>
                <w:lang w:val="en-GB"/>
              </w:rPr>
              <w:t xml:space="preserve">fewer </w:t>
            </w:r>
            <w:r w:rsidR="004F5F75" w:rsidRPr="002E53F8">
              <w:rPr>
                <w:bCs/>
                <w:lang w:val="en-GB"/>
              </w:rPr>
              <w:t xml:space="preserve">than three and no more than six qualified and experienced consultants. The list shall comprise a wide geographic spread of consultants, including wherever possible at least one qualified consultant from one of the Bank’s countries of operations and no more than two from any one country. </w:t>
            </w:r>
          </w:p>
          <w:p w:rsidR="004F5F75" w:rsidRPr="002E53F8" w:rsidRDefault="004F5F75" w:rsidP="008D3B1A">
            <w:pPr>
              <w:pStyle w:val="ListParagraph"/>
              <w:ind w:left="0"/>
              <w:jc w:val="both"/>
            </w:pPr>
          </w:p>
          <w:p w:rsidR="008E6A2F" w:rsidRPr="002E53F8" w:rsidRDefault="001E1779" w:rsidP="0080751F">
            <w:pPr>
              <w:pStyle w:val="ListParagraph"/>
              <w:ind w:left="0"/>
              <w:jc w:val="both"/>
            </w:pPr>
            <w:r w:rsidRPr="002E53F8">
              <w:rPr>
                <w:bCs/>
              </w:rPr>
              <w:t>1</w:t>
            </w:r>
            <w:r w:rsidR="002E53F8">
              <w:rPr>
                <w:bCs/>
              </w:rPr>
              <w:t>4</w:t>
            </w:r>
            <w:r w:rsidRPr="002E53F8">
              <w:rPr>
                <w:bCs/>
              </w:rPr>
              <w:t xml:space="preserve">.2. </w:t>
            </w:r>
            <w:r w:rsidR="004F5F75" w:rsidRPr="002E53F8">
              <w:rPr>
                <w:bCs/>
              </w:rPr>
              <w:t>The shortlisted consultants shall be invited to submit a proposal.</w:t>
            </w:r>
          </w:p>
          <w:p w:rsidR="008E6A2F" w:rsidRPr="002E53F8" w:rsidRDefault="008E6A2F" w:rsidP="00BC116E">
            <w:pPr>
              <w:pStyle w:val="ListParagraph"/>
              <w:ind w:left="0"/>
              <w:jc w:val="both"/>
            </w:pPr>
          </w:p>
          <w:p w:rsidR="0023120B" w:rsidRPr="0023120B" w:rsidRDefault="001E1779" w:rsidP="0023120B">
            <w:pPr>
              <w:jc w:val="both"/>
            </w:pPr>
            <w:r w:rsidRPr="002E53F8">
              <w:t>1</w:t>
            </w:r>
            <w:r w:rsidR="002E53F8">
              <w:t>4</w:t>
            </w:r>
            <w:r w:rsidRPr="002E53F8">
              <w:t xml:space="preserve">.3. </w:t>
            </w:r>
            <w:r w:rsidR="008E6A2F" w:rsidRPr="002E53F8">
              <w:t>At the same time as inviting the shortlisted consultants, the Client shall notify all consultants who were not shortlisted of the result of the evaluation of the Expressions of Interest, including (</w:t>
            </w:r>
            <w:proofErr w:type="spellStart"/>
            <w:r w:rsidR="008E6A2F" w:rsidRPr="002E53F8">
              <w:t>i</w:t>
            </w:r>
            <w:proofErr w:type="spellEnd"/>
            <w:r w:rsidR="008E6A2F" w:rsidRPr="002E53F8">
              <w:t>) the names and nationalities of all consultants that have been shortlisted</w:t>
            </w:r>
            <w:r w:rsidRPr="002E53F8">
              <w:t>;</w:t>
            </w:r>
            <w:r w:rsidR="008E6A2F" w:rsidRPr="002E53F8">
              <w:t xml:space="preserve"> and (ii) where applicable, the reasons for not being shortlisted</w:t>
            </w:r>
            <w:r w:rsidR="008E6A2F" w:rsidRPr="0023120B">
              <w:t>.</w:t>
            </w:r>
            <w:r w:rsidR="0023120B" w:rsidRPr="0023120B">
              <w:t xml:space="preserve"> After such notification, consultants who were not shortlisted may request in writing to the Client for a debriefing seeking further explanations on the grounds on which they were not shortlisted. Upon receiving such a request, the Client shall promptly, and in any case within two weeks, arrange a debriefing.</w:t>
            </w:r>
          </w:p>
          <w:p w:rsidR="008E6A2F" w:rsidRPr="002E53F8" w:rsidRDefault="008E6A2F" w:rsidP="002E53F8">
            <w:pPr>
              <w:pStyle w:val="ListParagraph"/>
              <w:ind w:left="0"/>
              <w:jc w:val="both"/>
            </w:pPr>
          </w:p>
        </w:tc>
      </w:tr>
    </w:tbl>
    <w:p w:rsidR="00C802DC" w:rsidRPr="0027372B" w:rsidRDefault="00C802DC" w:rsidP="00C802DC"/>
    <w:sectPr w:rsidR="00C802DC" w:rsidRPr="0027372B" w:rsidSect="00153926">
      <w:headerReference w:type="even" r:id="rId16"/>
      <w:headerReference w:type="default" r:id="rId17"/>
      <w:type w:val="oddPage"/>
      <w:pgSz w:w="12240" w:h="15840" w:code="1"/>
      <w:pgMar w:top="1440" w:right="1440" w:bottom="1440" w:left="172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7B3" w:rsidRDefault="002477B3">
      <w:r>
        <w:separator/>
      </w:r>
    </w:p>
  </w:endnote>
  <w:endnote w:type="continuationSeparator" w:id="0">
    <w:p w:rsidR="002477B3" w:rsidRDefault="002477B3">
      <w:r>
        <w:continuationSeparator/>
      </w:r>
    </w:p>
  </w:endnote>
  <w:endnote w:type="continuationNotice" w:id="1">
    <w:p w:rsidR="002477B3" w:rsidRDefault="002477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21002A87" w:usb1="090F0000" w:usb2="00000010" w:usb3="00000000" w:csb0="003F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7B3" w:rsidRDefault="00991751" w:rsidP="004D0B58">
    <w:pPr>
      <w:pStyle w:val="Footer"/>
      <w:jc w:val="center"/>
    </w:pPr>
    <w:r>
      <w:rPr>
        <w:rFonts w:ascii="Arial" w:hAnsi="Arial" w:cs="Arial"/>
        <w:color w:val="00C000"/>
        <w:sz w:val="18"/>
      </w:rPr>
      <w:fldChar w:fldCharType="begin" w:fldLock="1"/>
    </w:r>
    <w:r>
      <w:rPr>
        <w:rFonts w:ascii="Arial" w:hAnsi="Arial" w:cs="Arial"/>
        <w:color w:val="00C000"/>
        <w:sz w:val="18"/>
      </w:rPr>
      <w:instrText xml:space="preserve"> DOCPROPERTY bjFooterEvenPageDocProperty \* MERGEFORMAT </w:instrText>
    </w:r>
    <w:r>
      <w:rPr>
        <w:rFonts w:ascii="Arial" w:hAnsi="Arial" w:cs="Arial"/>
        <w:color w:val="00C000"/>
        <w:sz w:val="18"/>
      </w:rPr>
      <w:fldChar w:fldCharType="separate"/>
    </w:r>
    <w:r w:rsidR="004D0B58" w:rsidRPr="004D0B58">
      <w:rPr>
        <w:rFonts w:ascii="Arial" w:hAnsi="Arial" w:cs="Arial"/>
        <w:color w:val="00C000"/>
        <w:sz w:val="18"/>
      </w:rPr>
      <w:t>PUBLIC</w:t>
    </w:r>
    <w:r>
      <w:rPr>
        <w:rFonts w:ascii="Arial" w:hAnsi="Arial" w:cs="Arial"/>
        <w:color w:val="00C000"/>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7B3" w:rsidRDefault="002477B3">
    <w:pPr>
      <w:pStyle w:val="Footer"/>
      <w:pBdr>
        <w:top w:val="single" w:sz="4" w:space="1" w:color="D9D9D9"/>
      </w:pBdr>
      <w:jc w:val="right"/>
      <w:rPr>
        <w:color w:val="7F7F7F"/>
        <w:spacing w:val="60"/>
      </w:rPr>
    </w:pPr>
    <w:r>
      <w:fldChar w:fldCharType="begin"/>
    </w:r>
    <w:r>
      <w:instrText xml:space="preserve"> PAGE   \* MERGEFORMAT </w:instrText>
    </w:r>
    <w:r>
      <w:fldChar w:fldCharType="separate"/>
    </w:r>
    <w:r w:rsidR="00953882">
      <w:rPr>
        <w:noProof/>
      </w:rPr>
      <w:t>11</w:t>
    </w:r>
    <w:r>
      <w:fldChar w:fldCharType="end"/>
    </w:r>
    <w:r>
      <w:t xml:space="preserve"> | </w:t>
    </w:r>
    <w:r>
      <w:rPr>
        <w:color w:val="7F7F7F"/>
        <w:spacing w:val="60"/>
      </w:rPr>
      <w:t>Page</w:t>
    </w:r>
  </w:p>
  <w:p w:rsidR="002477B3" w:rsidRDefault="004D0B58" w:rsidP="004D0B58">
    <w:pPr>
      <w:pStyle w:val="Footer"/>
      <w:pBdr>
        <w:top w:val="single" w:sz="4" w:space="1" w:color="D9D9D9"/>
      </w:pBdr>
      <w:jc w:val="center"/>
      <w:rPr>
        <w:color w:val="7F7F7F"/>
        <w:spacing w:val="60"/>
      </w:rPr>
    </w:pPr>
    <w:r>
      <w:rPr>
        <w:color w:val="7F7F7F"/>
        <w:spacing w:val="60"/>
      </w:rPr>
      <w:fldChar w:fldCharType="begin" w:fldLock="1"/>
    </w:r>
    <w:r>
      <w:rPr>
        <w:color w:val="7F7F7F"/>
        <w:spacing w:val="60"/>
      </w:rPr>
      <w:instrText xml:space="preserve"> DOCPROPERTY bjFooterBothDocProperty \* MERGEFORMAT </w:instrText>
    </w:r>
    <w:r>
      <w:rPr>
        <w:color w:val="7F7F7F"/>
        <w:spacing w:val="60"/>
      </w:rPr>
      <w:fldChar w:fldCharType="separate"/>
    </w:r>
    <w:r w:rsidRPr="004D0B58">
      <w:rPr>
        <w:rFonts w:ascii="Arial" w:hAnsi="Arial" w:cs="Arial"/>
        <w:color w:val="00C000"/>
        <w:spacing w:val="60"/>
        <w:sz w:val="18"/>
      </w:rPr>
      <w:t>PUBLIC</w:t>
    </w:r>
    <w:r>
      <w:rPr>
        <w:color w:val="7F7F7F"/>
        <w:spacing w:val="6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7B3" w:rsidRDefault="004D0B58" w:rsidP="004D0B58">
    <w:pPr>
      <w:pStyle w:val="Footer"/>
      <w:pBdr>
        <w:top w:val="single" w:sz="4" w:space="1" w:color="D9D9D9"/>
      </w:pBdr>
      <w:jc w:val="center"/>
      <w:rPr>
        <w:color w:val="7F7F7F"/>
        <w:spacing w:val="60"/>
      </w:rPr>
    </w:pPr>
    <w:r>
      <w:rPr>
        <w:color w:val="7F7F7F"/>
        <w:spacing w:val="60"/>
      </w:rPr>
      <w:fldChar w:fldCharType="begin" w:fldLock="1"/>
    </w:r>
    <w:r>
      <w:rPr>
        <w:color w:val="7F7F7F"/>
        <w:spacing w:val="60"/>
      </w:rPr>
      <w:instrText xml:space="preserve"> DOCPROPERTY bjFooterFirstPageDocProperty \* MERGEFORMAT </w:instrText>
    </w:r>
    <w:r>
      <w:rPr>
        <w:color w:val="7F7F7F"/>
        <w:spacing w:val="60"/>
      </w:rPr>
      <w:fldChar w:fldCharType="separate"/>
    </w:r>
    <w:r w:rsidRPr="004D0B58">
      <w:rPr>
        <w:rFonts w:ascii="Arial" w:hAnsi="Arial" w:cs="Arial"/>
        <w:color w:val="00C000"/>
        <w:spacing w:val="60"/>
        <w:sz w:val="18"/>
      </w:rPr>
      <w:t>PUBLIC</w:t>
    </w:r>
    <w:r>
      <w:rPr>
        <w:color w:val="7F7F7F"/>
        <w:spacing w:val="6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7B3" w:rsidRDefault="002477B3">
      <w:r>
        <w:separator/>
      </w:r>
    </w:p>
  </w:footnote>
  <w:footnote w:type="continuationSeparator" w:id="0">
    <w:p w:rsidR="002477B3" w:rsidRDefault="002477B3">
      <w:r>
        <w:continuationSeparator/>
      </w:r>
    </w:p>
  </w:footnote>
  <w:footnote w:type="continuationNotice" w:id="1">
    <w:p w:rsidR="002477B3" w:rsidRDefault="002477B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7B3" w:rsidRDefault="00991751" w:rsidP="004D0B58">
    <w:pPr>
      <w:pStyle w:val="Header"/>
      <w:jc w:val="center"/>
    </w:pPr>
    <w:r>
      <w:rPr>
        <w:rFonts w:ascii="Arial" w:hAnsi="Arial" w:cs="Arial"/>
        <w:color w:val="00C000"/>
        <w:sz w:val="18"/>
      </w:rPr>
      <w:fldChar w:fldCharType="begin" w:fldLock="1"/>
    </w:r>
    <w:r>
      <w:rPr>
        <w:rFonts w:ascii="Arial" w:hAnsi="Arial" w:cs="Arial"/>
        <w:color w:val="00C000"/>
        <w:sz w:val="18"/>
      </w:rPr>
      <w:instrText xml:space="preserve"> DOCPROPERTY bjHeaderEvenPageDocProperty \* MERGEFORMAT </w:instrText>
    </w:r>
    <w:r>
      <w:rPr>
        <w:rFonts w:ascii="Arial" w:hAnsi="Arial" w:cs="Arial"/>
        <w:color w:val="00C000"/>
        <w:sz w:val="18"/>
      </w:rPr>
      <w:fldChar w:fldCharType="separate"/>
    </w:r>
    <w:r w:rsidR="004D0B58" w:rsidRPr="004D0B58">
      <w:rPr>
        <w:rFonts w:ascii="Arial" w:hAnsi="Arial" w:cs="Arial"/>
        <w:color w:val="00C000"/>
        <w:sz w:val="18"/>
      </w:rPr>
      <w:t>PUBLIC</w:t>
    </w:r>
    <w:r>
      <w:rPr>
        <w:rFonts w:ascii="Arial" w:hAnsi="Arial" w:cs="Arial"/>
        <w:color w:val="00C000"/>
        <w:sz w:val="18"/>
      </w:rPr>
      <w:fldChar w:fldCharType="end"/>
    </w:r>
  </w:p>
  <w:p w:rsidR="002477B3" w:rsidRDefault="002477B3" w:rsidP="009869ED">
    <w:pPr>
      <w:pStyle w:val="Header"/>
    </w:pPr>
    <w:r>
      <w:t>Master Document for Selection of Consultants – Harmonized SRFP</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7B3" w:rsidRDefault="00991751" w:rsidP="004D0B58">
    <w:pPr>
      <w:pStyle w:val="Header"/>
      <w:jc w:val="center"/>
    </w:pPr>
    <w:r>
      <w:rPr>
        <w:rFonts w:ascii="Arial" w:hAnsi="Arial" w:cs="Arial"/>
        <w:color w:val="00C000"/>
        <w:sz w:val="18"/>
      </w:rPr>
      <w:fldChar w:fldCharType="begin" w:fldLock="1"/>
    </w:r>
    <w:r>
      <w:rPr>
        <w:rFonts w:ascii="Arial" w:hAnsi="Arial" w:cs="Arial"/>
        <w:color w:val="00C000"/>
        <w:sz w:val="18"/>
      </w:rPr>
      <w:instrText xml:space="preserve"> DOCPROPERTY bjHeaderBothDocProperty \* MERGEFORMAT </w:instrText>
    </w:r>
    <w:r>
      <w:rPr>
        <w:rFonts w:ascii="Arial" w:hAnsi="Arial" w:cs="Arial"/>
        <w:color w:val="00C000"/>
        <w:sz w:val="18"/>
      </w:rPr>
      <w:fldChar w:fldCharType="separate"/>
    </w:r>
    <w:r w:rsidR="004D0B58" w:rsidRPr="004D0B58">
      <w:rPr>
        <w:rFonts w:ascii="Arial" w:hAnsi="Arial" w:cs="Arial"/>
        <w:color w:val="00C000"/>
        <w:sz w:val="18"/>
      </w:rPr>
      <w:t>PUBLIC</w:t>
    </w:r>
    <w:r>
      <w:rPr>
        <w:rFonts w:ascii="Arial" w:hAnsi="Arial" w:cs="Arial"/>
        <w:color w:val="00C000"/>
        <w:sz w:val="18"/>
      </w:rPr>
      <w:fldChar w:fldCharType="end"/>
    </w:r>
  </w:p>
  <w:p w:rsidR="002477B3" w:rsidRDefault="002477B3" w:rsidP="009869ED">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7B3" w:rsidRDefault="00991751" w:rsidP="004D0B58">
    <w:pPr>
      <w:pStyle w:val="Header"/>
      <w:jc w:val="center"/>
    </w:pPr>
    <w:r>
      <w:rPr>
        <w:rFonts w:ascii="Arial" w:hAnsi="Arial" w:cs="Arial"/>
        <w:color w:val="00C000"/>
        <w:sz w:val="18"/>
      </w:rPr>
      <w:fldChar w:fldCharType="begin" w:fldLock="1"/>
    </w:r>
    <w:r>
      <w:rPr>
        <w:rFonts w:ascii="Arial" w:hAnsi="Arial" w:cs="Arial"/>
        <w:color w:val="00C000"/>
        <w:sz w:val="18"/>
      </w:rPr>
      <w:instrText xml:space="preserve"> DOCPROPERTY bjHeaderFirstPageDocProperty \* MERGEFORMAT </w:instrText>
    </w:r>
    <w:r>
      <w:rPr>
        <w:rFonts w:ascii="Arial" w:hAnsi="Arial" w:cs="Arial"/>
        <w:color w:val="00C000"/>
        <w:sz w:val="18"/>
      </w:rPr>
      <w:fldChar w:fldCharType="separate"/>
    </w:r>
    <w:r w:rsidR="004D0B58" w:rsidRPr="004D0B58">
      <w:rPr>
        <w:rFonts w:ascii="Arial" w:hAnsi="Arial" w:cs="Arial"/>
        <w:color w:val="00C000"/>
        <w:sz w:val="18"/>
      </w:rPr>
      <w:t>PUBLIC</w:t>
    </w:r>
    <w:r>
      <w:rPr>
        <w:rFonts w:ascii="Arial" w:hAnsi="Arial" w:cs="Arial"/>
        <w:color w:val="00C000"/>
        <w:sz w:val="18"/>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7B3" w:rsidRPr="00917CD2" w:rsidRDefault="00991751" w:rsidP="004D0B58">
    <w:pPr>
      <w:pStyle w:val="Header"/>
      <w:jc w:val="center"/>
    </w:pPr>
    <w:r>
      <w:rPr>
        <w:rFonts w:ascii="Arial" w:hAnsi="Arial" w:cs="Arial"/>
        <w:color w:val="00C000"/>
        <w:sz w:val="18"/>
      </w:rPr>
      <w:fldChar w:fldCharType="begin" w:fldLock="1"/>
    </w:r>
    <w:r>
      <w:rPr>
        <w:rFonts w:ascii="Arial" w:hAnsi="Arial" w:cs="Arial"/>
        <w:color w:val="00C000"/>
        <w:sz w:val="18"/>
      </w:rPr>
      <w:instrText xml:space="preserve"> DOCPROPERTY bjHeaderEvenPageDocProperty \* MERGEFORMAT </w:instrText>
    </w:r>
    <w:r>
      <w:rPr>
        <w:rFonts w:ascii="Arial" w:hAnsi="Arial" w:cs="Arial"/>
        <w:color w:val="00C000"/>
        <w:sz w:val="18"/>
      </w:rPr>
      <w:fldChar w:fldCharType="separate"/>
    </w:r>
    <w:r w:rsidR="004D0B58" w:rsidRPr="004D0B58">
      <w:rPr>
        <w:rFonts w:ascii="Arial" w:hAnsi="Arial" w:cs="Arial"/>
        <w:color w:val="00C000"/>
        <w:sz w:val="18"/>
      </w:rPr>
      <w:t>PUBLIC</w:t>
    </w:r>
    <w:r>
      <w:rPr>
        <w:rFonts w:ascii="Arial" w:hAnsi="Arial" w:cs="Arial"/>
        <w:color w:val="00C000"/>
        <w:sz w:val="18"/>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7B3" w:rsidRDefault="00991751" w:rsidP="004D0B58">
    <w:pPr>
      <w:pStyle w:val="Header"/>
      <w:ind w:right="72"/>
      <w:jc w:val="center"/>
    </w:pPr>
    <w:r>
      <w:rPr>
        <w:rFonts w:ascii="Arial" w:hAnsi="Arial" w:cs="Arial"/>
        <w:color w:val="00C000"/>
        <w:sz w:val="18"/>
      </w:rPr>
      <w:fldChar w:fldCharType="begin" w:fldLock="1"/>
    </w:r>
    <w:r>
      <w:rPr>
        <w:rFonts w:ascii="Arial" w:hAnsi="Arial" w:cs="Arial"/>
        <w:color w:val="00C000"/>
        <w:sz w:val="18"/>
      </w:rPr>
      <w:instrText xml:space="preserve"> DOCPROPERTY bjHeaderBothDocProperty \* MERGEFORMAT </w:instrText>
    </w:r>
    <w:r>
      <w:rPr>
        <w:rFonts w:ascii="Arial" w:hAnsi="Arial" w:cs="Arial"/>
        <w:color w:val="00C000"/>
        <w:sz w:val="18"/>
      </w:rPr>
      <w:fldChar w:fldCharType="separate"/>
    </w:r>
    <w:r w:rsidR="004D0B58" w:rsidRPr="004D0B58">
      <w:rPr>
        <w:rFonts w:ascii="Arial" w:hAnsi="Arial" w:cs="Arial"/>
        <w:color w:val="00C000"/>
        <w:sz w:val="18"/>
      </w:rPr>
      <w:t>PUBLIC</w:t>
    </w:r>
    <w:r>
      <w:rPr>
        <w:rFonts w:ascii="Arial" w:hAnsi="Arial" w:cs="Arial"/>
        <w:color w:val="00C000"/>
        <w:sz w:val="18"/>
      </w:rPr>
      <w:fldChar w:fldCharType="end"/>
    </w:r>
  </w:p>
  <w:p w:rsidR="002477B3" w:rsidRDefault="002477B3" w:rsidP="00056239">
    <w:pPr>
      <w:pStyle w:val="Header"/>
      <w:ind w:right="72"/>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singleLevel"/>
    <w:tmpl w:val="00000013"/>
    <w:name w:val="WW8Num29"/>
    <w:lvl w:ilvl="0">
      <w:start w:val="1"/>
      <w:numFmt w:val="bullet"/>
      <w:lvlText w:val=""/>
      <w:lvlJc w:val="left"/>
      <w:pPr>
        <w:tabs>
          <w:tab w:val="num" w:pos="1077"/>
        </w:tabs>
        <w:ind w:left="1077" w:hanging="340"/>
      </w:pPr>
      <w:rPr>
        <w:rFonts w:ascii="Symbol" w:hAnsi="Symbol"/>
        <w:color w:val="auto"/>
      </w:rPr>
    </w:lvl>
  </w:abstractNum>
  <w:abstractNum w:abstractNumId="1" w15:restartNumberingAfterBreak="0">
    <w:nsid w:val="023026D3"/>
    <w:multiLevelType w:val="multilevel"/>
    <w:tmpl w:val="2AE4BC44"/>
    <w:lvl w:ilvl="0">
      <w:start w:val="1"/>
      <w:numFmt w:val="bullet"/>
      <w:lvlText w:val=""/>
      <w:lvlJc w:val="left"/>
      <w:pPr>
        <w:ind w:left="720" w:hanging="720"/>
      </w:pPr>
      <w:rPr>
        <w:rFonts w:ascii="Symbol" w:hAnsi="Symbol"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 w15:restartNumberingAfterBreak="0">
    <w:nsid w:val="03655698"/>
    <w:multiLevelType w:val="hybridMultilevel"/>
    <w:tmpl w:val="7312F20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48214F5"/>
    <w:multiLevelType w:val="multilevel"/>
    <w:tmpl w:val="2786A5CE"/>
    <w:lvl w:ilvl="0">
      <w:start w:val="1"/>
      <w:numFmt w:val="decimal"/>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15:restartNumberingAfterBreak="0">
    <w:nsid w:val="04956DAD"/>
    <w:multiLevelType w:val="singleLevel"/>
    <w:tmpl w:val="4544B116"/>
    <w:lvl w:ilvl="0">
      <w:start w:val="1"/>
      <w:numFmt w:val="lowerLetter"/>
      <w:lvlText w:val="%1)"/>
      <w:lvlJc w:val="left"/>
      <w:pPr>
        <w:tabs>
          <w:tab w:val="num" w:pos="360"/>
        </w:tabs>
        <w:ind w:left="357" w:hanging="357"/>
      </w:pPr>
      <w:rPr>
        <w:rFonts w:cs="Times New Roman"/>
      </w:rPr>
    </w:lvl>
  </w:abstractNum>
  <w:abstractNum w:abstractNumId="5" w15:restartNumberingAfterBreak="0">
    <w:nsid w:val="04F14BF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5511805"/>
    <w:multiLevelType w:val="hybridMultilevel"/>
    <w:tmpl w:val="DC8ED81C"/>
    <w:lvl w:ilvl="0" w:tplc="97FAD64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5BE6AF4"/>
    <w:multiLevelType w:val="multilevel"/>
    <w:tmpl w:val="9C3648DA"/>
    <w:lvl w:ilvl="0">
      <w:start w:val="15"/>
      <w:numFmt w:val="decimal"/>
      <w:lvlText w:val="%1"/>
      <w:lvlJc w:val="left"/>
      <w:pPr>
        <w:ind w:left="420" w:hanging="420"/>
      </w:pPr>
      <w:rPr>
        <w:rFonts w:cs="Times New Roman" w:hint="default"/>
      </w:rPr>
    </w:lvl>
    <w:lvl w:ilvl="1">
      <w:start w:val="2"/>
      <w:numFmt w:val="decimal"/>
      <w:lvlText w:val="%1.%2"/>
      <w:lvlJc w:val="left"/>
      <w:pPr>
        <w:ind w:left="114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8" w15:restartNumberingAfterBreak="0">
    <w:nsid w:val="05F23AC7"/>
    <w:multiLevelType w:val="hybridMultilevel"/>
    <w:tmpl w:val="568CCDA2"/>
    <w:lvl w:ilvl="0" w:tplc="EB943FD6">
      <w:start w:val="1"/>
      <w:numFmt w:val="lowerRoman"/>
      <w:lvlText w:val="(%1)"/>
      <w:lvlJc w:val="left"/>
      <w:pPr>
        <w:ind w:left="2880" w:hanging="72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9" w15:restartNumberingAfterBreak="0">
    <w:nsid w:val="06AF1439"/>
    <w:multiLevelType w:val="hybridMultilevel"/>
    <w:tmpl w:val="2ADC997A"/>
    <w:lvl w:ilvl="0" w:tplc="0409000F">
      <w:start w:val="1"/>
      <w:numFmt w:val="decimal"/>
      <w:lvlText w:val="%1."/>
      <w:lvlJc w:val="left"/>
      <w:pPr>
        <w:ind w:left="360" w:hanging="360"/>
      </w:p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08457C2D"/>
    <w:multiLevelType w:val="multilevel"/>
    <w:tmpl w:val="61B60636"/>
    <w:lvl w:ilvl="0">
      <w:start w:val="15"/>
      <w:numFmt w:val="decimal"/>
      <w:lvlText w:val="%1."/>
      <w:lvlJc w:val="left"/>
      <w:pPr>
        <w:ind w:left="360" w:hanging="360"/>
      </w:pPr>
      <w:rPr>
        <w:rFonts w:hint="default"/>
        <w:b/>
        <w:i w:val="0"/>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85B3B69"/>
    <w:multiLevelType w:val="hybridMultilevel"/>
    <w:tmpl w:val="EB8E28FC"/>
    <w:lvl w:ilvl="0" w:tplc="3FA62210">
      <w:start w:val="1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9677023"/>
    <w:multiLevelType w:val="hybridMultilevel"/>
    <w:tmpl w:val="F2CE8A8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09B10D58"/>
    <w:multiLevelType w:val="hybridMultilevel"/>
    <w:tmpl w:val="4C5480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B557B37"/>
    <w:multiLevelType w:val="hybridMultilevel"/>
    <w:tmpl w:val="191C93E2"/>
    <w:lvl w:ilvl="0" w:tplc="7D2C6D42">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D801D5E"/>
    <w:multiLevelType w:val="multilevel"/>
    <w:tmpl w:val="2786A5CE"/>
    <w:lvl w:ilvl="0">
      <w:start w:val="1"/>
      <w:numFmt w:val="decimal"/>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6" w15:restartNumberingAfterBreak="0">
    <w:nsid w:val="0FD2275C"/>
    <w:multiLevelType w:val="hybridMultilevel"/>
    <w:tmpl w:val="41524CEC"/>
    <w:lvl w:ilvl="0" w:tplc="FF4E187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0542A3B"/>
    <w:multiLevelType w:val="hybridMultilevel"/>
    <w:tmpl w:val="3F38CA96"/>
    <w:lvl w:ilvl="0" w:tplc="2384CA3E">
      <w:start w:val="1"/>
      <w:numFmt w:val="lowerRoman"/>
      <w:lvlText w:val="(%1)"/>
      <w:lvlJc w:val="left"/>
      <w:pPr>
        <w:ind w:left="1672" w:hanging="765"/>
      </w:pPr>
      <w:rPr>
        <w:rFonts w:hint="default"/>
      </w:rPr>
    </w:lvl>
    <w:lvl w:ilvl="1" w:tplc="24090019" w:tentative="1">
      <w:start w:val="1"/>
      <w:numFmt w:val="lowerLetter"/>
      <w:lvlText w:val="%2."/>
      <w:lvlJc w:val="left"/>
      <w:pPr>
        <w:ind w:left="1987" w:hanging="360"/>
      </w:pPr>
    </w:lvl>
    <w:lvl w:ilvl="2" w:tplc="2409001B" w:tentative="1">
      <w:start w:val="1"/>
      <w:numFmt w:val="lowerRoman"/>
      <w:lvlText w:val="%3."/>
      <w:lvlJc w:val="right"/>
      <w:pPr>
        <w:ind w:left="2707" w:hanging="180"/>
      </w:pPr>
    </w:lvl>
    <w:lvl w:ilvl="3" w:tplc="2409000F" w:tentative="1">
      <w:start w:val="1"/>
      <w:numFmt w:val="decimal"/>
      <w:lvlText w:val="%4."/>
      <w:lvlJc w:val="left"/>
      <w:pPr>
        <w:ind w:left="3427" w:hanging="360"/>
      </w:pPr>
    </w:lvl>
    <w:lvl w:ilvl="4" w:tplc="24090019" w:tentative="1">
      <w:start w:val="1"/>
      <w:numFmt w:val="lowerLetter"/>
      <w:lvlText w:val="%5."/>
      <w:lvlJc w:val="left"/>
      <w:pPr>
        <w:ind w:left="4147" w:hanging="360"/>
      </w:pPr>
    </w:lvl>
    <w:lvl w:ilvl="5" w:tplc="2409001B" w:tentative="1">
      <w:start w:val="1"/>
      <w:numFmt w:val="lowerRoman"/>
      <w:lvlText w:val="%6."/>
      <w:lvlJc w:val="right"/>
      <w:pPr>
        <w:ind w:left="4867" w:hanging="180"/>
      </w:pPr>
    </w:lvl>
    <w:lvl w:ilvl="6" w:tplc="2409000F" w:tentative="1">
      <w:start w:val="1"/>
      <w:numFmt w:val="decimal"/>
      <w:lvlText w:val="%7."/>
      <w:lvlJc w:val="left"/>
      <w:pPr>
        <w:ind w:left="5587" w:hanging="360"/>
      </w:pPr>
    </w:lvl>
    <w:lvl w:ilvl="7" w:tplc="24090019" w:tentative="1">
      <w:start w:val="1"/>
      <w:numFmt w:val="lowerLetter"/>
      <w:lvlText w:val="%8."/>
      <w:lvlJc w:val="left"/>
      <w:pPr>
        <w:ind w:left="6307" w:hanging="360"/>
      </w:pPr>
    </w:lvl>
    <w:lvl w:ilvl="8" w:tplc="2409001B" w:tentative="1">
      <w:start w:val="1"/>
      <w:numFmt w:val="lowerRoman"/>
      <w:lvlText w:val="%9."/>
      <w:lvlJc w:val="right"/>
      <w:pPr>
        <w:ind w:left="7027" w:hanging="180"/>
      </w:pPr>
    </w:lvl>
  </w:abstractNum>
  <w:abstractNum w:abstractNumId="18" w15:restartNumberingAfterBreak="0">
    <w:nsid w:val="10CC1251"/>
    <w:multiLevelType w:val="multilevel"/>
    <w:tmpl w:val="0A526FCC"/>
    <w:lvl w:ilvl="0">
      <w:start w:val="1"/>
      <w:numFmt w:val="decimal"/>
      <w:isLgl/>
      <w:lvlText w:val="%1."/>
      <w:lvlJc w:val="left"/>
      <w:pPr>
        <w:tabs>
          <w:tab w:val="num" w:pos="432"/>
        </w:tabs>
        <w:ind w:left="432" w:hanging="432"/>
      </w:pPr>
      <w:rPr>
        <w:rFonts w:hint="default"/>
        <w:b/>
        <w:i w:val="0"/>
        <w:sz w:val="24"/>
      </w:rPr>
    </w:lvl>
    <w:lvl w:ilvl="1">
      <w:start w:val="1"/>
      <w:numFmt w:val="decimal"/>
      <w:lvlText w:val="10.%2"/>
      <w:lvlJc w:val="left"/>
      <w:pPr>
        <w:tabs>
          <w:tab w:val="num" w:pos="504"/>
        </w:tabs>
        <w:ind w:left="504" w:hanging="504"/>
      </w:pPr>
      <w:rPr>
        <w:rFonts w:ascii="Franklin Gothic Book" w:hAnsi="Franklin Gothic Book"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13292E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7611335"/>
    <w:multiLevelType w:val="multilevel"/>
    <w:tmpl w:val="BDE46858"/>
    <w:lvl w:ilvl="0">
      <w:start w:val="15"/>
      <w:numFmt w:val="decimal"/>
      <w:lvlText w:val="%1."/>
      <w:lvlJc w:val="left"/>
      <w:pPr>
        <w:ind w:left="360" w:hanging="360"/>
      </w:pPr>
      <w:rPr>
        <w:rFonts w:hint="default"/>
        <w:b/>
        <w:i w:val="0"/>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8466051"/>
    <w:multiLevelType w:val="multilevel"/>
    <w:tmpl w:val="0409001D"/>
    <w:lvl w:ilvl="0">
      <w:start w:val="1"/>
      <w:numFmt w:val="lowerRoman"/>
      <w:lvlText w:val="%1."/>
      <w:lvlJc w:val="right"/>
      <w:pPr>
        <w:tabs>
          <w:tab w:val="num" w:pos="1512"/>
        </w:tabs>
        <w:ind w:left="1512"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195A52AC"/>
    <w:multiLevelType w:val="multilevel"/>
    <w:tmpl w:val="642A2960"/>
    <w:lvl w:ilvl="0">
      <w:start w:val="1"/>
      <w:numFmt w:val="lowerRoman"/>
      <w:lvlText w:val="%1."/>
      <w:lvlJc w:val="right"/>
      <w:pPr>
        <w:tabs>
          <w:tab w:val="num" w:pos="1512"/>
        </w:tabs>
        <w:ind w:left="1512" w:hanging="288"/>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23" w15:restartNumberingAfterBreak="0">
    <w:nsid w:val="1BA96038"/>
    <w:multiLevelType w:val="hybridMultilevel"/>
    <w:tmpl w:val="0F1AA168"/>
    <w:lvl w:ilvl="0" w:tplc="4FE203D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CF7615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1D950E58"/>
    <w:multiLevelType w:val="multilevel"/>
    <w:tmpl w:val="2786A5CE"/>
    <w:lvl w:ilvl="0">
      <w:start w:val="1"/>
      <w:numFmt w:val="decimal"/>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6" w15:restartNumberingAfterBreak="0">
    <w:nsid w:val="1DA60E42"/>
    <w:multiLevelType w:val="singleLevel"/>
    <w:tmpl w:val="69F8B528"/>
    <w:lvl w:ilvl="0">
      <w:start w:val="1"/>
      <w:numFmt w:val="lowerLetter"/>
      <w:lvlText w:val="(%1)"/>
      <w:legacy w:legacy="1" w:legacySpace="0" w:legacyIndent="547"/>
      <w:lvlJc w:val="left"/>
      <w:pPr>
        <w:ind w:left="547" w:hanging="547"/>
      </w:pPr>
      <w:rPr>
        <w:rFonts w:cs="Times New Roman"/>
      </w:rPr>
    </w:lvl>
  </w:abstractNum>
  <w:abstractNum w:abstractNumId="27" w15:restartNumberingAfterBreak="0">
    <w:nsid w:val="1DF87D49"/>
    <w:multiLevelType w:val="multilevel"/>
    <w:tmpl w:val="5DFE3A28"/>
    <w:lvl w:ilvl="0">
      <w:start w:val="12"/>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8" w15:restartNumberingAfterBreak="0">
    <w:nsid w:val="1F65126E"/>
    <w:multiLevelType w:val="multilevel"/>
    <w:tmpl w:val="15967C68"/>
    <w:lvl w:ilvl="0">
      <w:start w:val="1"/>
      <w:numFmt w:val="decimal"/>
      <w:lvlText w:val="%1."/>
      <w:lvlJc w:val="left"/>
      <w:pPr>
        <w:ind w:left="720" w:hanging="360"/>
      </w:pPr>
      <w:rPr>
        <w:rFonts w:cs="Times New Roman" w:hint="default"/>
        <w:b/>
        <w:sz w:val="24"/>
        <w:szCs w:val="24"/>
        <w:lang w:val="en-US"/>
      </w:rPr>
    </w:lvl>
    <w:lvl w:ilvl="1">
      <w:start w:val="1"/>
      <w:numFmt w:val="decimal"/>
      <w:isLgl/>
      <w:lvlText w:val="%1.%2"/>
      <w:lvlJc w:val="left"/>
      <w:pPr>
        <w:ind w:left="720" w:hanging="360"/>
      </w:pPr>
      <w:rPr>
        <w:rFonts w:cs="Times New Roman" w:hint="default"/>
        <w:i w:val="0"/>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29" w15:restartNumberingAfterBreak="0">
    <w:nsid w:val="1F8310A7"/>
    <w:multiLevelType w:val="multilevel"/>
    <w:tmpl w:val="920A2650"/>
    <w:lvl w:ilvl="0">
      <w:start w:val="2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1FBE6B44"/>
    <w:multiLevelType w:val="multilevel"/>
    <w:tmpl w:val="A3384496"/>
    <w:lvl w:ilvl="0">
      <w:start w:val="14"/>
      <w:numFmt w:val="decimal"/>
      <w:lvlText w:val="%1."/>
      <w:lvlJc w:val="left"/>
      <w:pPr>
        <w:ind w:left="360" w:hanging="360"/>
      </w:pPr>
      <w:rPr>
        <w:rFonts w:hint="default"/>
        <w:b/>
        <w:i w:val="0"/>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0993A96"/>
    <w:multiLevelType w:val="hybridMultilevel"/>
    <w:tmpl w:val="3C0ACD64"/>
    <w:lvl w:ilvl="0" w:tplc="C706CDBC">
      <w:start w:val="1"/>
      <w:numFmt w:val="decimal"/>
      <w:lvlText w:val="(%1)"/>
      <w:lvlJc w:val="left"/>
      <w:pPr>
        <w:ind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32" w15:restartNumberingAfterBreak="0">
    <w:nsid w:val="20F5142F"/>
    <w:multiLevelType w:val="multilevel"/>
    <w:tmpl w:val="7F72D044"/>
    <w:lvl w:ilvl="0">
      <w:start w:val="35"/>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3" w15:restartNumberingAfterBreak="0">
    <w:nsid w:val="21E34A8D"/>
    <w:multiLevelType w:val="multilevel"/>
    <w:tmpl w:val="B81E068A"/>
    <w:lvl w:ilvl="0">
      <w:start w:val="13"/>
      <w:numFmt w:val="decimal"/>
      <w:lvlText w:val="%1."/>
      <w:lvlJc w:val="left"/>
      <w:pPr>
        <w:ind w:left="360" w:hanging="360"/>
      </w:pPr>
      <w:rPr>
        <w:rFonts w:hint="default"/>
        <w:b/>
        <w:i w:val="0"/>
      </w:rPr>
    </w:lvl>
    <w:lvl w:ilvl="1">
      <w:start w:val="1"/>
      <w:numFmt w:val="decimal"/>
      <w:lvlText w:val="%1.%2."/>
      <w:lvlJc w:val="left"/>
      <w:pPr>
        <w:ind w:left="0" w:firstLine="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235A7F33"/>
    <w:multiLevelType w:val="hybridMultilevel"/>
    <w:tmpl w:val="D1F8C2AC"/>
    <w:lvl w:ilvl="0" w:tplc="69FA13B2">
      <w:start w:val="1"/>
      <w:numFmt w:val="decimal"/>
      <w:lvlText w:val="(%1)"/>
      <w:lvlJc w:val="left"/>
      <w:pPr>
        <w:ind w:left="360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3B57E57"/>
    <w:multiLevelType w:val="hybridMultilevel"/>
    <w:tmpl w:val="8F286B9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23F24482"/>
    <w:multiLevelType w:val="hybridMultilevel"/>
    <w:tmpl w:val="60064648"/>
    <w:lvl w:ilvl="0" w:tplc="9E386C54">
      <w:start w:val="1"/>
      <w:numFmt w:val="lowerRoman"/>
      <w:lvlText w:val="(%1)"/>
      <w:lvlJc w:val="left"/>
      <w:pPr>
        <w:ind w:left="1080" w:hanging="720"/>
      </w:pPr>
      <w:rPr>
        <w:color w:val="00539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24503AD0"/>
    <w:multiLevelType w:val="hybridMultilevel"/>
    <w:tmpl w:val="727C997A"/>
    <w:lvl w:ilvl="0" w:tplc="6AC69E4C">
      <w:start w:val="1"/>
      <w:numFmt w:val="lowerLetter"/>
      <w:lvlText w:val="(%1)"/>
      <w:lvlJc w:val="left"/>
      <w:pPr>
        <w:ind w:left="874" w:hanging="360"/>
      </w:pPr>
      <w:rPr>
        <w:color w:val="auto"/>
      </w:rPr>
    </w:lvl>
    <w:lvl w:ilvl="1" w:tplc="08090019">
      <w:start w:val="1"/>
      <w:numFmt w:val="lowerLetter"/>
      <w:lvlText w:val="%2."/>
      <w:lvlJc w:val="left"/>
      <w:pPr>
        <w:ind w:left="1594" w:hanging="360"/>
      </w:pPr>
    </w:lvl>
    <w:lvl w:ilvl="2" w:tplc="0809001B">
      <w:start w:val="1"/>
      <w:numFmt w:val="lowerRoman"/>
      <w:lvlText w:val="%3."/>
      <w:lvlJc w:val="right"/>
      <w:pPr>
        <w:ind w:left="2314" w:hanging="180"/>
      </w:pPr>
    </w:lvl>
    <w:lvl w:ilvl="3" w:tplc="0809000F">
      <w:start w:val="1"/>
      <w:numFmt w:val="decimal"/>
      <w:lvlText w:val="%4."/>
      <w:lvlJc w:val="left"/>
      <w:pPr>
        <w:ind w:left="3034" w:hanging="360"/>
      </w:pPr>
    </w:lvl>
    <w:lvl w:ilvl="4" w:tplc="08090019">
      <w:start w:val="1"/>
      <w:numFmt w:val="lowerLetter"/>
      <w:lvlText w:val="%5."/>
      <w:lvlJc w:val="left"/>
      <w:pPr>
        <w:ind w:left="3754" w:hanging="360"/>
      </w:pPr>
    </w:lvl>
    <w:lvl w:ilvl="5" w:tplc="0809001B">
      <w:start w:val="1"/>
      <w:numFmt w:val="lowerRoman"/>
      <w:lvlText w:val="%6."/>
      <w:lvlJc w:val="right"/>
      <w:pPr>
        <w:ind w:left="4474" w:hanging="180"/>
      </w:pPr>
    </w:lvl>
    <w:lvl w:ilvl="6" w:tplc="0809000F">
      <w:start w:val="1"/>
      <w:numFmt w:val="decimal"/>
      <w:lvlText w:val="%7."/>
      <w:lvlJc w:val="left"/>
      <w:pPr>
        <w:ind w:left="5194" w:hanging="360"/>
      </w:pPr>
    </w:lvl>
    <w:lvl w:ilvl="7" w:tplc="08090019">
      <w:start w:val="1"/>
      <w:numFmt w:val="lowerLetter"/>
      <w:lvlText w:val="%8."/>
      <w:lvlJc w:val="left"/>
      <w:pPr>
        <w:ind w:left="5914" w:hanging="360"/>
      </w:pPr>
    </w:lvl>
    <w:lvl w:ilvl="8" w:tplc="0809001B">
      <w:start w:val="1"/>
      <w:numFmt w:val="lowerRoman"/>
      <w:lvlText w:val="%9."/>
      <w:lvlJc w:val="right"/>
      <w:pPr>
        <w:ind w:left="6634" w:hanging="180"/>
      </w:pPr>
    </w:lvl>
  </w:abstractNum>
  <w:abstractNum w:abstractNumId="38" w15:restartNumberingAfterBreak="0">
    <w:nsid w:val="29D349CA"/>
    <w:multiLevelType w:val="multilevel"/>
    <w:tmpl w:val="52E6D1A8"/>
    <w:lvl w:ilvl="0">
      <w:start w:val="13"/>
      <w:numFmt w:val="decimal"/>
      <w:lvlText w:val="%1."/>
      <w:lvlJc w:val="left"/>
      <w:pPr>
        <w:ind w:left="360" w:hanging="360"/>
      </w:pPr>
      <w:rPr>
        <w:rFonts w:hint="default"/>
        <w:b/>
        <w:i w:val="0"/>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2B774215"/>
    <w:multiLevelType w:val="hybridMultilevel"/>
    <w:tmpl w:val="B18E1F56"/>
    <w:lvl w:ilvl="0" w:tplc="69F8B528">
      <w:start w:val="1"/>
      <w:numFmt w:val="lowerLetter"/>
      <w:lvlText w:val="(%1)"/>
      <w:lvlJc w:val="left"/>
      <w:pPr>
        <w:ind w:left="360" w:hanging="360"/>
      </w:pPr>
      <w:rPr>
        <w:rFonts w:cs="Times New Roman"/>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0" w15:restartNumberingAfterBreak="0">
    <w:nsid w:val="2BCB4732"/>
    <w:multiLevelType w:val="multilevel"/>
    <w:tmpl w:val="8D349A70"/>
    <w:lvl w:ilvl="0">
      <w:start w:val="18"/>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1" w15:restartNumberingAfterBreak="0">
    <w:nsid w:val="2C4C2186"/>
    <w:multiLevelType w:val="hybridMultilevel"/>
    <w:tmpl w:val="672098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2E663DEE"/>
    <w:multiLevelType w:val="multilevel"/>
    <w:tmpl w:val="F4700B8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2EB0576A"/>
    <w:multiLevelType w:val="multilevel"/>
    <w:tmpl w:val="DC5A028E"/>
    <w:lvl w:ilvl="0">
      <w:start w:val="16"/>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44" w15:restartNumberingAfterBreak="0">
    <w:nsid w:val="2F9F18C2"/>
    <w:multiLevelType w:val="hybridMultilevel"/>
    <w:tmpl w:val="01A69268"/>
    <w:lvl w:ilvl="0" w:tplc="87ECD920">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69FA13B2">
      <w:start w:val="1"/>
      <w:numFmt w:val="decimal"/>
      <w:lvlText w:val="(%5)"/>
      <w:lvlJc w:val="left"/>
      <w:pPr>
        <w:ind w:left="4320" w:hanging="360"/>
      </w:pPr>
      <w:rPr>
        <w:rFonts w:cs="Times New Roman" w:hint="default"/>
      </w:rPr>
    </w:lvl>
    <w:lvl w:ilvl="5" w:tplc="3E6865FE">
      <w:start w:val="1"/>
      <w:numFmt w:val="upperLetter"/>
      <w:lvlText w:val="%6."/>
      <w:lvlJc w:val="left"/>
      <w:pPr>
        <w:ind w:left="5220" w:hanging="360"/>
      </w:pPr>
      <w:rPr>
        <w:rFonts w:cs="Times New Roman" w:hint="default"/>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5" w15:restartNumberingAfterBreak="0">
    <w:nsid w:val="2FF8696F"/>
    <w:multiLevelType w:val="hybridMultilevel"/>
    <w:tmpl w:val="18E8C5F0"/>
    <w:lvl w:ilvl="0" w:tplc="4D0C382E">
      <w:start w:val="1"/>
      <w:numFmt w:val="lowerRoman"/>
      <w:lvlText w:val="(%1)"/>
      <w:lvlJc w:val="left"/>
      <w:pPr>
        <w:ind w:left="1440" w:hanging="360"/>
      </w:pPr>
      <w:rPr>
        <w:rFonts w:hint="default"/>
      </w:rPr>
    </w:lvl>
    <w:lvl w:ilvl="1" w:tplc="A5426E3A" w:tentative="1">
      <w:start w:val="1"/>
      <w:numFmt w:val="lowerLetter"/>
      <w:lvlText w:val="%2."/>
      <w:lvlJc w:val="left"/>
      <w:pPr>
        <w:ind w:left="2160" w:hanging="360"/>
      </w:pPr>
    </w:lvl>
    <w:lvl w:ilvl="2" w:tplc="03F88170" w:tentative="1">
      <w:start w:val="1"/>
      <w:numFmt w:val="lowerRoman"/>
      <w:lvlText w:val="%3."/>
      <w:lvlJc w:val="right"/>
      <w:pPr>
        <w:ind w:left="2880" w:hanging="180"/>
      </w:pPr>
    </w:lvl>
    <w:lvl w:ilvl="3" w:tplc="129E8850" w:tentative="1">
      <w:start w:val="1"/>
      <w:numFmt w:val="decimal"/>
      <w:lvlText w:val="%4."/>
      <w:lvlJc w:val="left"/>
      <w:pPr>
        <w:ind w:left="3600" w:hanging="360"/>
      </w:pPr>
    </w:lvl>
    <w:lvl w:ilvl="4" w:tplc="09962688" w:tentative="1">
      <w:start w:val="1"/>
      <w:numFmt w:val="lowerLetter"/>
      <w:lvlText w:val="%5."/>
      <w:lvlJc w:val="left"/>
      <w:pPr>
        <w:ind w:left="4320" w:hanging="360"/>
      </w:pPr>
    </w:lvl>
    <w:lvl w:ilvl="5" w:tplc="8F40067C" w:tentative="1">
      <w:start w:val="1"/>
      <w:numFmt w:val="lowerRoman"/>
      <w:lvlText w:val="%6."/>
      <w:lvlJc w:val="right"/>
      <w:pPr>
        <w:ind w:left="5040" w:hanging="180"/>
      </w:pPr>
    </w:lvl>
    <w:lvl w:ilvl="6" w:tplc="FC60B722" w:tentative="1">
      <w:start w:val="1"/>
      <w:numFmt w:val="decimal"/>
      <w:lvlText w:val="%7."/>
      <w:lvlJc w:val="left"/>
      <w:pPr>
        <w:ind w:left="5760" w:hanging="360"/>
      </w:pPr>
    </w:lvl>
    <w:lvl w:ilvl="7" w:tplc="287EEE18" w:tentative="1">
      <w:start w:val="1"/>
      <w:numFmt w:val="lowerLetter"/>
      <w:lvlText w:val="%8."/>
      <w:lvlJc w:val="left"/>
      <w:pPr>
        <w:ind w:left="6480" w:hanging="360"/>
      </w:pPr>
    </w:lvl>
    <w:lvl w:ilvl="8" w:tplc="9AC26BA2" w:tentative="1">
      <w:start w:val="1"/>
      <w:numFmt w:val="lowerRoman"/>
      <w:lvlText w:val="%9."/>
      <w:lvlJc w:val="right"/>
      <w:pPr>
        <w:ind w:left="7200" w:hanging="180"/>
      </w:pPr>
    </w:lvl>
  </w:abstractNum>
  <w:abstractNum w:abstractNumId="46" w15:restartNumberingAfterBreak="0">
    <w:nsid w:val="30E468D6"/>
    <w:multiLevelType w:val="hybridMultilevel"/>
    <w:tmpl w:val="D1F8C2AC"/>
    <w:lvl w:ilvl="0" w:tplc="69FA13B2">
      <w:start w:val="1"/>
      <w:numFmt w:val="decimal"/>
      <w:lvlText w:val="(%1)"/>
      <w:lvlJc w:val="left"/>
      <w:pPr>
        <w:ind w:left="360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0FD1CCF"/>
    <w:multiLevelType w:val="hybridMultilevel"/>
    <w:tmpl w:val="07F6D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334E7350"/>
    <w:multiLevelType w:val="hybridMultilevel"/>
    <w:tmpl w:val="03726D58"/>
    <w:lvl w:ilvl="0" w:tplc="FE34CE54">
      <w:start w:val="1"/>
      <w:numFmt w:val="lowerRoman"/>
      <w:lvlText w:val="(%1) "/>
      <w:lvlJc w:val="left"/>
      <w:pPr>
        <w:ind w:left="720" w:hanging="360"/>
      </w:pPr>
      <w:rPr>
        <w:rFonts w:ascii="Palatino" w:hAnsi="Palatino" w:cs="Times New Roman" w:hint="default"/>
        <w:b w:val="0"/>
        <w:i w:val="0"/>
        <w:sz w:val="24"/>
        <w:szCs w:val="24"/>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338B17ED"/>
    <w:multiLevelType w:val="hybridMultilevel"/>
    <w:tmpl w:val="34F04D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37475D00"/>
    <w:multiLevelType w:val="hybridMultilevel"/>
    <w:tmpl w:val="0310B8F2"/>
    <w:lvl w:ilvl="0" w:tplc="4FE203D0">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37487342"/>
    <w:multiLevelType w:val="multilevel"/>
    <w:tmpl w:val="2786A5CE"/>
    <w:lvl w:ilvl="0">
      <w:start w:val="1"/>
      <w:numFmt w:val="decimal"/>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2" w15:restartNumberingAfterBreak="0">
    <w:nsid w:val="39692660"/>
    <w:multiLevelType w:val="multilevel"/>
    <w:tmpl w:val="09C428AE"/>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53" w15:restartNumberingAfterBreak="0">
    <w:nsid w:val="3AE94F85"/>
    <w:multiLevelType w:val="hybridMultilevel"/>
    <w:tmpl w:val="D1F8C2AC"/>
    <w:lvl w:ilvl="0" w:tplc="69FA13B2">
      <w:start w:val="1"/>
      <w:numFmt w:val="decimal"/>
      <w:lvlText w:val="(%1)"/>
      <w:lvlJc w:val="left"/>
      <w:pPr>
        <w:ind w:left="360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3B7F243D"/>
    <w:multiLevelType w:val="multilevel"/>
    <w:tmpl w:val="E26CF8D4"/>
    <w:lvl w:ilvl="0">
      <w:start w:val="35"/>
      <w:numFmt w:val="decimal"/>
      <w:lvlText w:val="%1."/>
      <w:lvlJc w:val="left"/>
      <w:pPr>
        <w:ind w:left="720" w:hanging="360"/>
      </w:pPr>
      <w:rPr>
        <w:rFonts w:cs="Times New Roman" w:hint="default"/>
      </w:rPr>
    </w:lvl>
    <w:lvl w:ilvl="1">
      <w:start w:val="5"/>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5" w15:restartNumberingAfterBreak="0">
    <w:nsid w:val="3C58339C"/>
    <w:multiLevelType w:val="hybridMultilevel"/>
    <w:tmpl w:val="2ADC997A"/>
    <w:lvl w:ilvl="0" w:tplc="0409000F">
      <w:start w:val="1"/>
      <w:numFmt w:val="decimal"/>
      <w:lvlText w:val="%1."/>
      <w:lvlJc w:val="left"/>
      <w:pPr>
        <w:ind w:left="360" w:hanging="360"/>
      </w:p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6" w15:restartNumberingAfterBreak="0">
    <w:nsid w:val="3C956169"/>
    <w:multiLevelType w:val="hybridMultilevel"/>
    <w:tmpl w:val="3C0ACD64"/>
    <w:lvl w:ilvl="0" w:tplc="C706CDBC">
      <w:start w:val="1"/>
      <w:numFmt w:val="decimal"/>
      <w:lvlText w:val="(%1)"/>
      <w:lvlJc w:val="left"/>
      <w:pPr>
        <w:ind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57" w15:restartNumberingAfterBreak="0">
    <w:nsid w:val="3CE85E19"/>
    <w:multiLevelType w:val="multilevel"/>
    <w:tmpl w:val="23BE9154"/>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8" w15:restartNumberingAfterBreak="0">
    <w:nsid w:val="3D0705D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3D407B3C"/>
    <w:multiLevelType w:val="hybridMultilevel"/>
    <w:tmpl w:val="FC645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E143A03"/>
    <w:multiLevelType w:val="hybridMultilevel"/>
    <w:tmpl w:val="D332B85E"/>
    <w:lvl w:ilvl="0" w:tplc="FF4E1870">
      <w:start w:val="1"/>
      <w:numFmt w:val="lowerRoman"/>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1" w15:restartNumberingAfterBreak="0">
    <w:nsid w:val="3F210C95"/>
    <w:multiLevelType w:val="hybridMultilevel"/>
    <w:tmpl w:val="2ADC997A"/>
    <w:lvl w:ilvl="0" w:tplc="0409000F">
      <w:start w:val="1"/>
      <w:numFmt w:val="decimal"/>
      <w:lvlText w:val="%1."/>
      <w:lvlJc w:val="left"/>
      <w:pPr>
        <w:ind w:left="360" w:hanging="360"/>
      </w:p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2" w15:restartNumberingAfterBreak="0">
    <w:nsid w:val="40EF5B6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415F143D"/>
    <w:multiLevelType w:val="multilevel"/>
    <w:tmpl w:val="2514BD88"/>
    <w:lvl w:ilvl="0">
      <w:start w:val="15"/>
      <w:numFmt w:val="decimal"/>
      <w:lvlText w:val="%1."/>
      <w:lvlJc w:val="left"/>
      <w:pPr>
        <w:ind w:left="360" w:hanging="360"/>
      </w:pPr>
      <w:rPr>
        <w:rFonts w:hint="default"/>
        <w:b/>
        <w:i w:val="0"/>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41C60FA8"/>
    <w:multiLevelType w:val="hybridMultilevel"/>
    <w:tmpl w:val="06DC98F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15:restartNumberingAfterBreak="0">
    <w:nsid w:val="4267294D"/>
    <w:multiLevelType w:val="hybridMultilevel"/>
    <w:tmpl w:val="B18E1F56"/>
    <w:lvl w:ilvl="0" w:tplc="69F8B528">
      <w:start w:val="1"/>
      <w:numFmt w:val="lowerLetter"/>
      <w:lvlText w:val="(%1)"/>
      <w:lvlJc w:val="left"/>
      <w:pPr>
        <w:ind w:left="360" w:hanging="360"/>
      </w:pPr>
      <w:rPr>
        <w:rFonts w:cs="Times New Roman"/>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6" w15:restartNumberingAfterBreak="0">
    <w:nsid w:val="42CA7B79"/>
    <w:multiLevelType w:val="multilevel"/>
    <w:tmpl w:val="2AE4BC44"/>
    <w:lvl w:ilvl="0">
      <w:start w:val="1"/>
      <w:numFmt w:val="bullet"/>
      <w:lvlText w:val=""/>
      <w:lvlJc w:val="left"/>
      <w:pPr>
        <w:ind w:left="720" w:hanging="720"/>
      </w:pPr>
      <w:rPr>
        <w:rFonts w:ascii="Symbol" w:hAnsi="Symbol"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7" w15:restartNumberingAfterBreak="0">
    <w:nsid w:val="42ED33E1"/>
    <w:multiLevelType w:val="multilevel"/>
    <w:tmpl w:val="0E28599A"/>
    <w:lvl w:ilvl="0">
      <w:start w:val="20"/>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8" w15:restartNumberingAfterBreak="0">
    <w:nsid w:val="433C24E8"/>
    <w:multiLevelType w:val="hybridMultilevel"/>
    <w:tmpl w:val="2ADC997A"/>
    <w:lvl w:ilvl="0" w:tplc="0409000F">
      <w:start w:val="1"/>
      <w:numFmt w:val="decimal"/>
      <w:lvlText w:val="%1."/>
      <w:lvlJc w:val="left"/>
      <w:pPr>
        <w:ind w:left="360" w:hanging="360"/>
      </w:p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9" w15:restartNumberingAfterBreak="0">
    <w:nsid w:val="43C34FA6"/>
    <w:multiLevelType w:val="multilevel"/>
    <w:tmpl w:val="41141704"/>
    <w:lvl w:ilvl="0">
      <w:start w:val="1"/>
      <w:numFmt w:val="decimal"/>
      <w:pStyle w:val="Header1-Clauses"/>
      <w:lvlText w:val="%1."/>
      <w:lvlJc w:val="left"/>
      <w:pPr>
        <w:ind w:left="360" w:hanging="360"/>
      </w:pPr>
      <w:rPr>
        <w:rFonts w:hint="default"/>
      </w:rPr>
    </w:lvl>
    <w:lvl w:ilvl="1">
      <w:start w:val="1"/>
      <w:numFmt w:val="decimal"/>
      <w:pStyle w:val="Header2-SubClauses"/>
      <w:lvlText w:val="1.%2."/>
      <w:lvlJc w:val="left"/>
      <w:pPr>
        <w:ind w:left="792" w:hanging="432"/>
      </w:pPr>
      <w:rPr>
        <w:rFonts w:hint="default"/>
      </w:rPr>
    </w:lvl>
    <w:lvl w:ilvl="2">
      <w:start w:val="1"/>
      <w:numFmt w:val="decimal"/>
      <w:pStyle w:val="P3Header1-Clause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471231B1"/>
    <w:multiLevelType w:val="hybridMultilevel"/>
    <w:tmpl w:val="1E8AF16C"/>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1" w15:restartNumberingAfterBreak="0">
    <w:nsid w:val="492C5EDC"/>
    <w:multiLevelType w:val="multilevel"/>
    <w:tmpl w:val="ED3E0F22"/>
    <w:lvl w:ilvl="0">
      <w:start w:val="35"/>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2" w15:restartNumberingAfterBreak="0">
    <w:nsid w:val="4A696AC7"/>
    <w:multiLevelType w:val="hybridMultilevel"/>
    <w:tmpl w:val="34C0F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A9279AF"/>
    <w:multiLevelType w:val="hybridMultilevel"/>
    <w:tmpl w:val="D43C976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4" w15:restartNumberingAfterBreak="0">
    <w:nsid w:val="4CB57FC0"/>
    <w:multiLevelType w:val="multilevel"/>
    <w:tmpl w:val="8D349A70"/>
    <w:lvl w:ilvl="0">
      <w:start w:val="18"/>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5" w15:restartNumberingAfterBreak="0">
    <w:nsid w:val="4CE41E26"/>
    <w:multiLevelType w:val="hybridMultilevel"/>
    <w:tmpl w:val="0068D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15:restartNumberingAfterBreak="0">
    <w:nsid w:val="4E29488E"/>
    <w:multiLevelType w:val="hybridMultilevel"/>
    <w:tmpl w:val="F74A54D2"/>
    <w:lvl w:ilvl="0" w:tplc="87ECD920">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69FA13B2">
      <w:start w:val="1"/>
      <w:numFmt w:val="decimal"/>
      <w:lvlText w:val="(%5)"/>
      <w:lvlJc w:val="left"/>
      <w:pPr>
        <w:ind w:left="4320" w:hanging="360"/>
      </w:pPr>
      <w:rPr>
        <w:rFonts w:cs="Times New Roman" w:hint="default"/>
      </w:rPr>
    </w:lvl>
    <w:lvl w:ilvl="5" w:tplc="3E6865FE">
      <w:start w:val="1"/>
      <w:numFmt w:val="upperLetter"/>
      <w:lvlText w:val="%6."/>
      <w:lvlJc w:val="left"/>
      <w:pPr>
        <w:ind w:left="5220" w:hanging="360"/>
      </w:pPr>
      <w:rPr>
        <w:rFonts w:cs="Times New Roman" w:hint="default"/>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7" w15:restartNumberingAfterBreak="0">
    <w:nsid w:val="4E9E3707"/>
    <w:multiLevelType w:val="hybridMultilevel"/>
    <w:tmpl w:val="B18E1F56"/>
    <w:lvl w:ilvl="0" w:tplc="69F8B528">
      <w:start w:val="1"/>
      <w:numFmt w:val="lowerLetter"/>
      <w:lvlText w:val="(%1)"/>
      <w:lvlJc w:val="left"/>
      <w:pPr>
        <w:ind w:left="360" w:hanging="360"/>
      </w:pPr>
      <w:rPr>
        <w:rFonts w:cs="Times New Roman"/>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8" w15:restartNumberingAfterBreak="0">
    <w:nsid w:val="4F110497"/>
    <w:multiLevelType w:val="multilevel"/>
    <w:tmpl w:val="5DF26D2C"/>
    <w:lvl w:ilvl="0">
      <w:start w:val="1"/>
      <w:numFmt w:val="decimal"/>
      <w:lvlText w:val="%1."/>
      <w:lvlJc w:val="left"/>
      <w:pPr>
        <w:ind w:left="1440" w:hanging="360"/>
      </w:pPr>
      <w:rPr>
        <w:rFonts w:cs="Times New Roman" w:hint="default"/>
      </w:rPr>
    </w:lvl>
    <w:lvl w:ilvl="1">
      <w:start w:val="1"/>
      <w:numFmt w:val="decimal"/>
      <w:isLgl/>
      <w:lvlText w:val="%1.%2"/>
      <w:lvlJc w:val="left"/>
      <w:pPr>
        <w:ind w:left="147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79" w15:restartNumberingAfterBreak="0">
    <w:nsid w:val="4FDC01CC"/>
    <w:multiLevelType w:val="multilevel"/>
    <w:tmpl w:val="CC128002"/>
    <w:lvl w:ilvl="0">
      <w:start w:val="16"/>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80" w15:restartNumberingAfterBreak="0">
    <w:nsid w:val="50575D07"/>
    <w:multiLevelType w:val="hybridMultilevel"/>
    <w:tmpl w:val="3C225FE8"/>
    <w:lvl w:ilvl="0" w:tplc="7BCCAF8A">
      <w:start w:val="1"/>
      <w:numFmt w:val="lowerRoman"/>
      <w:lvlText w:val="(%1)"/>
      <w:lvlJc w:val="left"/>
      <w:pPr>
        <w:ind w:left="1080" w:hanging="360"/>
      </w:pPr>
      <w:rPr>
        <w:rFonts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1" w15:restartNumberingAfterBreak="0">
    <w:nsid w:val="53146213"/>
    <w:multiLevelType w:val="hybridMultilevel"/>
    <w:tmpl w:val="6FCE9080"/>
    <w:lvl w:ilvl="0" w:tplc="059451C0">
      <w:start w:val="2"/>
      <w:numFmt w:val="lowerLetter"/>
      <w:lvlText w:val="b.%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5E04067"/>
    <w:multiLevelType w:val="multilevel"/>
    <w:tmpl w:val="52E6D1A8"/>
    <w:lvl w:ilvl="0">
      <w:start w:val="13"/>
      <w:numFmt w:val="decimal"/>
      <w:lvlText w:val="%1."/>
      <w:lvlJc w:val="left"/>
      <w:pPr>
        <w:ind w:left="360" w:hanging="360"/>
      </w:pPr>
      <w:rPr>
        <w:rFonts w:hint="default"/>
        <w:b/>
        <w:i w:val="0"/>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56250A3C"/>
    <w:multiLevelType w:val="hybridMultilevel"/>
    <w:tmpl w:val="7512D0EA"/>
    <w:lvl w:ilvl="0" w:tplc="5CAC92DE">
      <w:start w:val="1"/>
      <w:numFmt w:val="lowerRoman"/>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57790BCC"/>
    <w:multiLevelType w:val="hybridMultilevel"/>
    <w:tmpl w:val="18E8C5F0"/>
    <w:lvl w:ilvl="0" w:tplc="8F5AF23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58895AB0"/>
    <w:multiLevelType w:val="multilevel"/>
    <w:tmpl w:val="4A843C5E"/>
    <w:lvl w:ilvl="0">
      <w:start w:val="7"/>
      <w:numFmt w:val="decimal"/>
      <w:lvlText w:val="%1."/>
      <w:lvlJc w:val="left"/>
      <w:pPr>
        <w:tabs>
          <w:tab w:val="num" w:pos="2552"/>
        </w:tabs>
        <w:ind w:left="3272" w:hanging="720"/>
      </w:pPr>
      <w:rPr>
        <w:rFonts w:hint="default"/>
        <w:b/>
        <w:i w:val="0"/>
      </w:rPr>
    </w:lvl>
    <w:lvl w:ilvl="1">
      <w:start w:val="1"/>
      <w:numFmt w:val="decimal"/>
      <w:isLgl/>
      <w:lvlText w:val="%1.%2"/>
      <w:lvlJc w:val="left"/>
      <w:pPr>
        <w:tabs>
          <w:tab w:val="num" w:pos="0"/>
        </w:tabs>
        <w:ind w:left="435" w:hanging="435"/>
      </w:pPr>
      <w:rPr>
        <w:rFonts w:cs="Times New Roman" w:hint="default"/>
        <w:i w:val="0"/>
      </w:rPr>
    </w:lvl>
    <w:lvl w:ilvl="2">
      <w:start w:val="1"/>
      <w:numFmt w:val="decimal"/>
      <w:isLgl/>
      <w:lvlText w:val="%1.%2.%3"/>
      <w:lvlJc w:val="left"/>
      <w:pPr>
        <w:tabs>
          <w:tab w:val="num" w:pos="0"/>
        </w:tabs>
        <w:ind w:left="720" w:hanging="720"/>
      </w:pPr>
      <w:rPr>
        <w:rFonts w:cs="Times New Roman" w:hint="default"/>
      </w:rPr>
    </w:lvl>
    <w:lvl w:ilvl="3">
      <w:start w:val="1"/>
      <w:numFmt w:val="decimal"/>
      <w:isLgl/>
      <w:lvlText w:val="%1.%2.%3.%4"/>
      <w:lvlJc w:val="left"/>
      <w:pPr>
        <w:tabs>
          <w:tab w:val="num" w:pos="0"/>
        </w:tabs>
        <w:ind w:left="720" w:hanging="720"/>
      </w:pPr>
      <w:rPr>
        <w:rFonts w:cs="Times New Roman" w:hint="default"/>
      </w:rPr>
    </w:lvl>
    <w:lvl w:ilvl="4">
      <w:start w:val="1"/>
      <w:numFmt w:val="decimal"/>
      <w:isLgl/>
      <w:lvlText w:val="%1.%2.%3.%4.%5"/>
      <w:lvlJc w:val="left"/>
      <w:pPr>
        <w:tabs>
          <w:tab w:val="num" w:pos="0"/>
        </w:tabs>
        <w:ind w:left="1080" w:hanging="1080"/>
      </w:pPr>
      <w:rPr>
        <w:rFonts w:cs="Times New Roman" w:hint="default"/>
      </w:rPr>
    </w:lvl>
    <w:lvl w:ilvl="5">
      <w:start w:val="1"/>
      <w:numFmt w:val="decimal"/>
      <w:isLgl/>
      <w:lvlText w:val="%1.%2.%3.%4.%5.%6"/>
      <w:lvlJc w:val="left"/>
      <w:pPr>
        <w:tabs>
          <w:tab w:val="num" w:pos="0"/>
        </w:tabs>
        <w:ind w:left="1080" w:hanging="1080"/>
      </w:pPr>
      <w:rPr>
        <w:rFonts w:cs="Times New Roman" w:hint="default"/>
      </w:rPr>
    </w:lvl>
    <w:lvl w:ilvl="6">
      <w:start w:val="1"/>
      <w:numFmt w:val="decimal"/>
      <w:isLgl/>
      <w:lvlText w:val="%1.%2.%3.%4.%5.%6.%7"/>
      <w:lvlJc w:val="left"/>
      <w:pPr>
        <w:tabs>
          <w:tab w:val="num" w:pos="0"/>
        </w:tabs>
        <w:ind w:left="1440" w:hanging="1440"/>
      </w:pPr>
      <w:rPr>
        <w:rFonts w:cs="Times New Roman" w:hint="default"/>
      </w:rPr>
    </w:lvl>
    <w:lvl w:ilvl="7">
      <w:start w:val="1"/>
      <w:numFmt w:val="decimal"/>
      <w:isLgl/>
      <w:lvlText w:val="%1.%2.%3.%4.%5.%6.%7.%8"/>
      <w:lvlJc w:val="left"/>
      <w:pPr>
        <w:tabs>
          <w:tab w:val="num" w:pos="0"/>
        </w:tabs>
        <w:ind w:left="1440" w:hanging="1440"/>
      </w:pPr>
      <w:rPr>
        <w:rFonts w:cs="Times New Roman" w:hint="default"/>
      </w:rPr>
    </w:lvl>
    <w:lvl w:ilvl="8">
      <w:start w:val="1"/>
      <w:numFmt w:val="decimal"/>
      <w:isLgl/>
      <w:lvlText w:val="%1.%2.%3.%4.%5.%6.%7.%8.%9"/>
      <w:lvlJc w:val="left"/>
      <w:pPr>
        <w:tabs>
          <w:tab w:val="num" w:pos="0"/>
        </w:tabs>
        <w:ind w:left="1800" w:hanging="1800"/>
      </w:pPr>
      <w:rPr>
        <w:rFonts w:cs="Times New Roman" w:hint="default"/>
      </w:rPr>
    </w:lvl>
  </w:abstractNum>
  <w:abstractNum w:abstractNumId="86" w15:restartNumberingAfterBreak="0">
    <w:nsid w:val="5AB47F5E"/>
    <w:multiLevelType w:val="hybridMultilevel"/>
    <w:tmpl w:val="DD823DFC"/>
    <w:lvl w:ilvl="0" w:tplc="179AF2DE">
      <w:start w:val="1"/>
      <w:numFmt w:val="lowerLetter"/>
      <w:lvlText w:val="(%1)"/>
      <w:lvlJc w:val="left"/>
      <w:pPr>
        <w:ind w:left="907" w:hanging="360"/>
      </w:pPr>
      <w:rPr>
        <w:rFonts w:hint="default"/>
      </w:rPr>
    </w:lvl>
    <w:lvl w:ilvl="1" w:tplc="24090019" w:tentative="1">
      <w:start w:val="1"/>
      <w:numFmt w:val="lowerLetter"/>
      <w:lvlText w:val="%2."/>
      <w:lvlJc w:val="left"/>
      <w:pPr>
        <w:ind w:left="1627" w:hanging="360"/>
      </w:pPr>
    </w:lvl>
    <w:lvl w:ilvl="2" w:tplc="2409001B" w:tentative="1">
      <w:start w:val="1"/>
      <w:numFmt w:val="lowerRoman"/>
      <w:lvlText w:val="%3."/>
      <w:lvlJc w:val="right"/>
      <w:pPr>
        <w:ind w:left="2347" w:hanging="180"/>
      </w:pPr>
    </w:lvl>
    <w:lvl w:ilvl="3" w:tplc="2409000F" w:tentative="1">
      <w:start w:val="1"/>
      <w:numFmt w:val="decimal"/>
      <w:lvlText w:val="%4."/>
      <w:lvlJc w:val="left"/>
      <w:pPr>
        <w:ind w:left="3067" w:hanging="360"/>
      </w:pPr>
    </w:lvl>
    <w:lvl w:ilvl="4" w:tplc="24090019" w:tentative="1">
      <w:start w:val="1"/>
      <w:numFmt w:val="lowerLetter"/>
      <w:lvlText w:val="%5."/>
      <w:lvlJc w:val="left"/>
      <w:pPr>
        <w:ind w:left="3787" w:hanging="360"/>
      </w:pPr>
    </w:lvl>
    <w:lvl w:ilvl="5" w:tplc="2409001B" w:tentative="1">
      <w:start w:val="1"/>
      <w:numFmt w:val="lowerRoman"/>
      <w:lvlText w:val="%6."/>
      <w:lvlJc w:val="right"/>
      <w:pPr>
        <w:ind w:left="4507" w:hanging="180"/>
      </w:pPr>
    </w:lvl>
    <w:lvl w:ilvl="6" w:tplc="2409000F" w:tentative="1">
      <w:start w:val="1"/>
      <w:numFmt w:val="decimal"/>
      <w:lvlText w:val="%7."/>
      <w:lvlJc w:val="left"/>
      <w:pPr>
        <w:ind w:left="5227" w:hanging="360"/>
      </w:pPr>
    </w:lvl>
    <w:lvl w:ilvl="7" w:tplc="24090019" w:tentative="1">
      <w:start w:val="1"/>
      <w:numFmt w:val="lowerLetter"/>
      <w:lvlText w:val="%8."/>
      <w:lvlJc w:val="left"/>
      <w:pPr>
        <w:ind w:left="5947" w:hanging="360"/>
      </w:pPr>
    </w:lvl>
    <w:lvl w:ilvl="8" w:tplc="2409001B" w:tentative="1">
      <w:start w:val="1"/>
      <w:numFmt w:val="lowerRoman"/>
      <w:lvlText w:val="%9."/>
      <w:lvlJc w:val="right"/>
      <w:pPr>
        <w:ind w:left="6667" w:hanging="180"/>
      </w:pPr>
    </w:lvl>
  </w:abstractNum>
  <w:abstractNum w:abstractNumId="87" w15:restartNumberingAfterBreak="0">
    <w:nsid w:val="5AD562E8"/>
    <w:multiLevelType w:val="hybridMultilevel"/>
    <w:tmpl w:val="E8745E06"/>
    <w:lvl w:ilvl="0" w:tplc="7BCCAF8A">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8" w15:restartNumberingAfterBreak="0">
    <w:nsid w:val="5E442853"/>
    <w:multiLevelType w:val="hybridMultilevel"/>
    <w:tmpl w:val="80FCD372"/>
    <w:lvl w:ilvl="0" w:tplc="B7747DAC">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5FC148D0"/>
    <w:multiLevelType w:val="multilevel"/>
    <w:tmpl w:val="1736EBC0"/>
    <w:lvl w:ilvl="0">
      <w:start w:val="12"/>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90" w15:restartNumberingAfterBreak="0">
    <w:nsid w:val="60044D03"/>
    <w:multiLevelType w:val="hybridMultilevel"/>
    <w:tmpl w:val="3E4432A0"/>
    <w:lvl w:ilvl="0" w:tplc="69FA13B2">
      <w:start w:val="1"/>
      <w:numFmt w:val="decimal"/>
      <w:lvlText w:val="(%1)"/>
      <w:lvlJc w:val="left"/>
      <w:pPr>
        <w:ind w:left="360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62CE4667"/>
    <w:multiLevelType w:val="multilevel"/>
    <w:tmpl w:val="023875F0"/>
    <w:lvl w:ilvl="0">
      <w:start w:val="19"/>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2" w15:restartNumberingAfterBreak="0">
    <w:nsid w:val="64BD73DF"/>
    <w:multiLevelType w:val="hybridMultilevel"/>
    <w:tmpl w:val="18E8C5F0"/>
    <w:lvl w:ilvl="0" w:tplc="8F5AF23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15:restartNumberingAfterBreak="0">
    <w:nsid w:val="64C2350E"/>
    <w:multiLevelType w:val="multilevel"/>
    <w:tmpl w:val="CC128002"/>
    <w:lvl w:ilvl="0">
      <w:start w:val="16"/>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94" w15:restartNumberingAfterBreak="0">
    <w:nsid w:val="65C6248F"/>
    <w:multiLevelType w:val="hybridMultilevel"/>
    <w:tmpl w:val="FEDE4202"/>
    <w:lvl w:ilvl="0" w:tplc="FFFFFFFF">
      <w:start w:val="1"/>
      <w:numFmt w:val="lowerRoman"/>
      <w:lvlText w:val="(%1)"/>
      <w:lvlJc w:val="left"/>
      <w:pPr>
        <w:ind w:left="1440" w:hanging="360"/>
      </w:pPr>
      <w:rPr>
        <w:rFonts w:hint="default"/>
      </w:rPr>
    </w:lvl>
    <w:lvl w:ilvl="1" w:tplc="9184F860">
      <w:start w:val="1"/>
      <w:numFmt w:val="lowerLetter"/>
      <w:lvlText w:val="a.%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5" w15:restartNumberingAfterBreak="0">
    <w:nsid w:val="675167C7"/>
    <w:multiLevelType w:val="singleLevel"/>
    <w:tmpl w:val="213085BC"/>
    <w:lvl w:ilvl="0">
      <w:start w:val="2"/>
      <w:numFmt w:val="lowerLetter"/>
      <w:lvlText w:val="(%1)"/>
      <w:legacy w:legacy="1" w:legacySpace="0" w:legacyIndent="547"/>
      <w:lvlJc w:val="left"/>
      <w:pPr>
        <w:ind w:left="547" w:hanging="547"/>
      </w:pPr>
      <w:rPr>
        <w:rFonts w:cs="Times New Roman"/>
      </w:rPr>
    </w:lvl>
  </w:abstractNum>
  <w:abstractNum w:abstractNumId="96" w15:restartNumberingAfterBreak="0">
    <w:nsid w:val="6862374D"/>
    <w:multiLevelType w:val="multilevel"/>
    <w:tmpl w:val="D8D6319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lang w:val="en-G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69B6341C"/>
    <w:multiLevelType w:val="singleLevel"/>
    <w:tmpl w:val="2306FBCC"/>
    <w:lvl w:ilvl="0">
      <w:start w:val="1"/>
      <w:numFmt w:val="lowerRoman"/>
      <w:lvlText w:val="(%1)"/>
      <w:lvlJc w:val="left"/>
      <w:pPr>
        <w:tabs>
          <w:tab w:val="num" w:pos="720"/>
        </w:tabs>
        <w:ind w:left="720" w:hanging="720"/>
      </w:pPr>
      <w:rPr>
        <w:rFonts w:hint="default"/>
      </w:rPr>
    </w:lvl>
  </w:abstractNum>
  <w:abstractNum w:abstractNumId="98" w15:restartNumberingAfterBreak="0">
    <w:nsid w:val="70315E5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7106534B"/>
    <w:multiLevelType w:val="multilevel"/>
    <w:tmpl w:val="C530668C"/>
    <w:lvl w:ilvl="0">
      <w:start w:val="20"/>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15:restartNumberingAfterBreak="0">
    <w:nsid w:val="7224170D"/>
    <w:multiLevelType w:val="hybridMultilevel"/>
    <w:tmpl w:val="D1F8C2AC"/>
    <w:lvl w:ilvl="0" w:tplc="69FA13B2">
      <w:start w:val="1"/>
      <w:numFmt w:val="decimal"/>
      <w:lvlText w:val="(%1)"/>
      <w:lvlJc w:val="left"/>
      <w:pPr>
        <w:ind w:left="360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73D80676"/>
    <w:multiLevelType w:val="multilevel"/>
    <w:tmpl w:val="4FF6EE5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i w:val="0"/>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102" w15:restartNumberingAfterBreak="0">
    <w:nsid w:val="745F36E8"/>
    <w:multiLevelType w:val="multilevel"/>
    <w:tmpl w:val="5DF26D2C"/>
    <w:lvl w:ilvl="0">
      <w:start w:val="1"/>
      <w:numFmt w:val="decimal"/>
      <w:lvlText w:val="%1."/>
      <w:lvlJc w:val="left"/>
      <w:pPr>
        <w:ind w:left="1152" w:hanging="360"/>
      </w:pPr>
      <w:rPr>
        <w:rFonts w:cs="Times New Roman" w:hint="default"/>
      </w:rPr>
    </w:lvl>
    <w:lvl w:ilvl="1">
      <w:start w:val="1"/>
      <w:numFmt w:val="decimal"/>
      <w:isLgl/>
      <w:lvlText w:val="%1.%2"/>
      <w:lvlJc w:val="left"/>
      <w:pPr>
        <w:ind w:left="1182" w:hanging="39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03" w15:restartNumberingAfterBreak="0">
    <w:nsid w:val="75452C86"/>
    <w:multiLevelType w:val="hybridMultilevel"/>
    <w:tmpl w:val="01A69268"/>
    <w:lvl w:ilvl="0" w:tplc="87ECD92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69FA13B2">
      <w:start w:val="1"/>
      <w:numFmt w:val="decimal"/>
      <w:lvlText w:val="(%5)"/>
      <w:lvlJc w:val="left"/>
      <w:pPr>
        <w:ind w:left="3600" w:hanging="360"/>
      </w:pPr>
      <w:rPr>
        <w:rFonts w:cs="Times New Roman" w:hint="default"/>
      </w:rPr>
    </w:lvl>
    <w:lvl w:ilvl="5" w:tplc="3E6865FE">
      <w:start w:val="1"/>
      <w:numFmt w:val="upp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4" w15:restartNumberingAfterBreak="0">
    <w:nsid w:val="769B7844"/>
    <w:multiLevelType w:val="hybridMultilevel"/>
    <w:tmpl w:val="EC2C071C"/>
    <w:lvl w:ilvl="0" w:tplc="FE34CE54">
      <w:start w:val="1"/>
      <w:numFmt w:val="lowerRoman"/>
      <w:lvlText w:val="(%1) "/>
      <w:lvlJc w:val="left"/>
      <w:pPr>
        <w:ind w:left="2520" w:hanging="360"/>
      </w:pPr>
      <w:rPr>
        <w:rFonts w:ascii="Palatino" w:hAnsi="Palatino" w:cs="Times New Roman" w:hint="default"/>
        <w:b w:val="0"/>
        <w:i w:val="0"/>
        <w:sz w:val="24"/>
        <w:szCs w:val="24"/>
        <w:u w:val="none"/>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05" w15:restartNumberingAfterBreak="0">
    <w:nsid w:val="79B31CA2"/>
    <w:multiLevelType w:val="hybridMultilevel"/>
    <w:tmpl w:val="7602C22C"/>
    <w:lvl w:ilvl="0" w:tplc="87ECD92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A15568E"/>
    <w:multiLevelType w:val="hybridMultilevel"/>
    <w:tmpl w:val="4524FD28"/>
    <w:lvl w:ilvl="0" w:tplc="30A0F48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ABB24D5"/>
    <w:multiLevelType w:val="hybridMultilevel"/>
    <w:tmpl w:val="5A388ABA"/>
    <w:lvl w:ilvl="0" w:tplc="F0C44BD0">
      <w:start w:val="2"/>
      <w:numFmt w:val="lowerRoman"/>
      <w:lvlText w:val="(%1)"/>
      <w:lvlJc w:val="left"/>
      <w:pPr>
        <w:tabs>
          <w:tab w:val="num" w:pos="1267"/>
        </w:tabs>
        <w:ind w:left="1267" w:hanging="720"/>
      </w:pPr>
      <w:rPr>
        <w:rFonts w:cs="Times New Roman" w:hint="default"/>
      </w:rPr>
    </w:lvl>
    <w:lvl w:ilvl="1" w:tplc="C78014DC">
      <w:start w:val="1"/>
      <w:numFmt w:val="upperLetter"/>
      <w:lvlText w:val="(%2)"/>
      <w:lvlJc w:val="left"/>
      <w:pPr>
        <w:tabs>
          <w:tab w:val="num" w:pos="1807"/>
        </w:tabs>
        <w:ind w:left="1807" w:hanging="540"/>
      </w:pPr>
      <w:rPr>
        <w:rFonts w:cs="Times New Roman" w:hint="default"/>
      </w:rPr>
    </w:lvl>
    <w:lvl w:ilvl="2" w:tplc="0409001B" w:tentative="1">
      <w:start w:val="1"/>
      <w:numFmt w:val="lowerRoman"/>
      <w:lvlText w:val="%3."/>
      <w:lvlJc w:val="right"/>
      <w:pPr>
        <w:tabs>
          <w:tab w:val="num" w:pos="2347"/>
        </w:tabs>
        <w:ind w:left="2347" w:hanging="180"/>
      </w:pPr>
      <w:rPr>
        <w:rFonts w:cs="Times New Roman"/>
      </w:rPr>
    </w:lvl>
    <w:lvl w:ilvl="3" w:tplc="0409000F" w:tentative="1">
      <w:start w:val="1"/>
      <w:numFmt w:val="decimal"/>
      <w:lvlText w:val="%4."/>
      <w:lvlJc w:val="left"/>
      <w:pPr>
        <w:tabs>
          <w:tab w:val="num" w:pos="3067"/>
        </w:tabs>
        <w:ind w:left="3067" w:hanging="360"/>
      </w:pPr>
      <w:rPr>
        <w:rFonts w:cs="Times New Roman"/>
      </w:rPr>
    </w:lvl>
    <w:lvl w:ilvl="4" w:tplc="04090019" w:tentative="1">
      <w:start w:val="1"/>
      <w:numFmt w:val="lowerLetter"/>
      <w:lvlText w:val="%5."/>
      <w:lvlJc w:val="left"/>
      <w:pPr>
        <w:tabs>
          <w:tab w:val="num" w:pos="3787"/>
        </w:tabs>
        <w:ind w:left="3787" w:hanging="360"/>
      </w:pPr>
      <w:rPr>
        <w:rFonts w:cs="Times New Roman"/>
      </w:rPr>
    </w:lvl>
    <w:lvl w:ilvl="5" w:tplc="0409001B" w:tentative="1">
      <w:start w:val="1"/>
      <w:numFmt w:val="lowerRoman"/>
      <w:lvlText w:val="%6."/>
      <w:lvlJc w:val="right"/>
      <w:pPr>
        <w:tabs>
          <w:tab w:val="num" w:pos="4507"/>
        </w:tabs>
        <w:ind w:left="4507" w:hanging="180"/>
      </w:pPr>
      <w:rPr>
        <w:rFonts w:cs="Times New Roman"/>
      </w:rPr>
    </w:lvl>
    <w:lvl w:ilvl="6" w:tplc="0409000F" w:tentative="1">
      <w:start w:val="1"/>
      <w:numFmt w:val="decimal"/>
      <w:lvlText w:val="%7."/>
      <w:lvlJc w:val="left"/>
      <w:pPr>
        <w:tabs>
          <w:tab w:val="num" w:pos="5227"/>
        </w:tabs>
        <w:ind w:left="5227" w:hanging="360"/>
      </w:pPr>
      <w:rPr>
        <w:rFonts w:cs="Times New Roman"/>
      </w:rPr>
    </w:lvl>
    <w:lvl w:ilvl="7" w:tplc="04090019" w:tentative="1">
      <w:start w:val="1"/>
      <w:numFmt w:val="lowerLetter"/>
      <w:lvlText w:val="%8."/>
      <w:lvlJc w:val="left"/>
      <w:pPr>
        <w:tabs>
          <w:tab w:val="num" w:pos="5947"/>
        </w:tabs>
        <w:ind w:left="5947" w:hanging="360"/>
      </w:pPr>
      <w:rPr>
        <w:rFonts w:cs="Times New Roman"/>
      </w:rPr>
    </w:lvl>
    <w:lvl w:ilvl="8" w:tplc="0409001B" w:tentative="1">
      <w:start w:val="1"/>
      <w:numFmt w:val="lowerRoman"/>
      <w:lvlText w:val="%9."/>
      <w:lvlJc w:val="right"/>
      <w:pPr>
        <w:tabs>
          <w:tab w:val="num" w:pos="6667"/>
        </w:tabs>
        <w:ind w:left="6667" w:hanging="180"/>
      </w:pPr>
      <w:rPr>
        <w:rFonts w:cs="Times New Roman"/>
      </w:rPr>
    </w:lvl>
  </w:abstractNum>
  <w:abstractNum w:abstractNumId="108" w15:restartNumberingAfterBreak="0">
    <w:nsid w:val="7C866E62"/>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52"/>
  </w:num>
  <w:num w:numId="2">
    <w:abstractNumId w:val="65"/>
  </w:num>
  <w:num w:numId="3">
    <w:abstractNumId w:val="25"/>
  </w:num>
  <w:num w:numId="4">
    <w:abstractNumId w:val="12"/>
  </w:num>
  <w:num w:numId="5">
    <w:abstractNumId w:val="76"/>
  </w:num>
  <w:num w:numId="6">
    <w:abstractNumId w:val="2"/>
  </w:num>
  <w:num w:numId="7">
    <w:abstractNumId w:val="61"/>
  </w:num>
  <w:num w:numId="8">
    <w:abstractNumId w:val="28"/>
  </w:num>
  <w:num w:numId="9">
    <w:abstractNumId w:val="73"/>
  </w:num>
  <w:num w:numId="10">
    <w:abstractNumId w:val="57"/>
  </w:num>
  <w:num w:numId="11">
    <w:abstractNumId w:val="35"/>
  </w:num>
  <w:num w:numId="12">
    <w:abstractNumId w:val="7"/>
  </w:num>
  <w:num w:numId="13">
    <w:abstractNumId w:val="87"/>
  </w:num>
  <w:num w:numId="14">
    <w:abstractNumId w:val="8"/>
  </w:num>
  <w:num w:numId="15">
    <w:abstractNumId w:val="43"/>
  </w:num>
  <w:num w:numId="16">
    <w:abstractNumId w:val="89"/>
  </w:num>
  <w:num w:numId="17">
    <w:abstractNumId w:val="40"/>
  </w:num>
  <w:num w:numId="18">
    <w:abstractNumId w:val="41"/>
  </w:num>
  <w:num w:numId="19">
    <w:abstractNumId w:val="67"/>
  </w:num>
  <w:num w:numId="20">
    <w:abstractNumId w:val="70"/>
  </w:num>
  <w:num w:numId="21">
    <w:abstractNumId w:val="4"/>
  </w:num>
  <w:num w:numId="22">
    <w:abstractNumId w:val="6"/>
  </w:num>
  <w:num w:numId="23">
    <w:abstractNumId w:val="31"/>
  </w:num>
  <w:num w:numId="24">
    <w:abstractNumId w:val="26"/>
  </w:num>
  <w:num w:numId="25">
    <w:abstractNumId w:val="95"/>
  </w:num>
  <w:num w:numId="26">
    <w:abstractNumId w:val="107"/>
  </w:num>
  <w:num w:numId="27">
    <w:abstractNumId w:val="104"/>
  </w:num>
  <w:num w:numId="28">
    <w:abstractNumId w:val="0"/>
  </w:num>
  <w:num w:numId="29">
    <w:abstractNumId w:val="103"/>
  </w:num>
  <w:num w:numId="30">
    <w:abstractNumId w:val="105"/>
  </w:num>
  <w:num w:numId="31">
    <w:abstractNumId w:val="78"/>
  </w:num>
  <w:num w:numId="32">
    <w:abstractNumId w:val="88"/>
  </w:num>
  <w:num w:numId="33">
    <w:abstractNumId w:val="92"/>
  </w:num>
  <w:num w:numId="34">
    <w:abstractNumId w:val="84"/>
  </w:num>
  <w:num w:numId="35">
    <w:abstractNumId w:val="77"/>
  </w:num>
  <w:num w:numId="36">
    <w:abstractNumId w:val="39"/>
  </w:num>
  <w:num w:numId="37">
    <w:abstractNumId w:val="47"/>
  </w:num>
  <w:num w:numId="38">
    <w:abstractNumId w:val="75"/>
  </w:num>
  <w:num w:numId="39">
    <w:abstractNumId w:val="22"/>
  </w:num>
  <w:num w:numId="40">
    <w:abstractNumId w:val="21"/>
  </w:num>
  <w:num w:numId="41">
    <w:abstractNumId w:val="101"/>
  </w:num>
  <w:num w:numId="42">
    <w:abstractNumId w:val="62"/>
  </w:num>
  <w:num w:numId="43">
    <w:abstractNumId w:val="19"/>
  </w:num>
  <w:num w:numId="44">
    <w:abstractNumId w:val="102"/>
  </w:num>
  <w:num w:numId="45">
    <w:abstractNumId w:val="60"/>
  </w:num>
  <w:num w:numId="46">
    <w:abstractNumId w:val="16"/>
  </w:num>
  <w:num w:numId="47">
    <w:abstractNumId w:val="98"/>
  </w:num>
  <w:num w:numId="48">
    <w:abstractNumId w:val="69"/>
  </w:num>
  <w:num w:numId="49">
    <w:abstractNumId w:val="106"/>
  </w:num>
  <w:num w:numId="50">
    <w:abstractNumId w:val="83"/>
  </w:num>
  <w:num w:numId="51">
    <w:abstractNumId w:val="81"/>
  </w:num>
  <w:num w:numId="52">
    <w:abstractNumId w:val="94"/>
  </w:num>
  <w:num w:numId="53">
    <w:abstractNumId w:val="45"/>
  </w:num>
  <w:num w:numId="54">
    <w:abstractNumId w:val="86"/>
  </w:num>
  <w:num w:numId="55">
    <w:abstractNumId w:val="17"/>
  </w:num>
  <w:num w:numId="56">
    <w:abstractNumId w:val="3"/>
  </w:num>
  <w:num w:numId="57">
    <w:abstractNumId w:val="51"/>
  </w:num>
  <w:num w:numId="58">
    <w:abstractNumId w:val="15"/>
  </w:num>
  <w:num w:numId="59">
    <w:abstractNumId w:val="85"/>
  </w:num>
  <w:num w:numId="60">
    <w:abstractNumId w:val="72"/>
  </w:num>
  <w:num w:numId="61">
    <w:abstractNumId w:val="24"/>
  </w:num>
  <w:num w:numId="62">
    <w:abstractNumId w:val="58"/>
  </w:num>
  <w:num w:numId="63">
    <w:abstractNumId w:val="5"/>
  </w:num>
  <w:num w:numId="64">
    <w:abstractNumId w:val="108"/>
  </w:num>
  <w:num w:numId="65">
    <w:abstractNumId w:val="18"/>
  </w:num>
  <w:num w:numId="6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4"/>
  </w:num>
  <w:num w:numId="68">
    <w:abstractNumId w:val="58"/>
  </w:num>
  <w:num w:numId="69">
    <w:abstractNumId w:val="5"/>
  </w:num>
  <w:num w:numId="70">
    <w:abstractNumId w:val="108"/>
  </w:num>
  <w:num w:numId="71">
    <w:abstractNumId w:val="42"/>
  </w:num>
  <w:num w:numId="72">
    <w:abstractNumId w:val="36"/>
  </w:num>
  <w:num w:numId="73">
    <w:abstractNumId w:val="1"/>
  </w:num>
  <w:num w:numId="74">
    <w:abstractNumId w:val="66"/>
  </w:num>
  <w:num w:numId="75">
    <w:abstractNumId w:val="53"/>
  </w:num>
  <w:num w:numId="76">
    <w:abstractNumId w:val="9"/>
  </w:num>
  <w:num w:numId="77">
    <w:abstractNumId w:val="68"/>
  </w:num>
  <w:num w:numId="78">
    <w:abstractNumId w:val="97"/>
  </w:num>
  <w:num w:numId="79">
    <w:abstractNumId w:val="50"/>
  </w:num>
  <w:num w:numId="80">
    <w:abstractNumId w:val="23"/>
  </w:num>
  <w:num w:numId="81">
    <w:abstractNumId w:val="64"/>
  </w:num>
  <w:num w:numId="82">
    <w:abstractNumId w:val="27"/>
  </w:num>
  <w:num w:numId="83">
    <w:abstractNumId w:val="49"/>
  </w:num>
  <w:num w:numId="84">
    <w:abstractNumId w:val="13"/>
  </w:num>
  <w:num w:numId="85">
    <w:abstractNumId w:val="11"/>
  </w:num>
  <w:num w:numId="86">
    <w:abstractNumId w:val="10"/>
  </w:num>
  <w:num w:numId="87">
    <w:abstractNumId w:val="96"/>
  </w:num>
  <w:num w:numId="88">
    <w:abstractNumId w:val="99"/>
  </w:num>
  <w:num w:numId="89">
    <w:abstractNumId w:val="33"/>
  </w:num>
  <w:num w:numId="90">
    <w:abstractNumId w:val="63"/>
  </w:num>
  <w:num w:numId="91">
    <w:abstractNumId w:val="29"/>
  </w:num>
  <w:num w:numId="92">
    <w:abstractNumId w:val="93"/>
  </w:num>
  <w:num w:numId="93">
    <w:abstractNumId w:val="79"/>
  </w:num>
  <w:num w:numId="94">
    <w:abstractNumId w:val="54"/>
  </w:num>
  <w:num w:numId="95">
    <w:abstractNumId w:val="30"/>
  </w:num>
  <w:num w:numId="96">
    <w:abstractNumId w:val="20"/>
  </w:num>
  <w:num w:numId="97">
    <w:abstractNumId w:val="90"/>
  </w:num>
  <w:num w:numId="98">
    <w:abstractNumId w:val="100"/>
  </w:num>
  <w:num w:numId="99">
    <w:abstractNumId w:val="56"/>
  </w:num>
  <w:num w:numId="100">
    <w:abstractNumId w:val="44"/>
  </w:num>
  <w:num w:numId="101">
    <w:abstractNumId w:val="91"/>
  </w:num>
  <w:num w:numId="102">
    <w:abstractNumId w:val="14"/>
  </w:num>
  <w:num w:numId="103">
    <w:abstractNumId w:val="74"/>
  </w:num>
  <w:num w:numId="104">
    <w:abstractNumId w:val="48"/>
  </w:num>
  <w:num w:numId="105">
    <w:abstractNumId w:val="55"/>
  </w:num>
  <w:num w:numId="106">
    <w:abstractNumId w:val="38"/>
  </w:num>
  <w:num w:numId="107">
    <w:abstractNumId w:val="82"/>
  </w:num>
  <w:num w:numId="108">
    <w:abstractNumId w:val="32"/>
  </w:num>
  <w:num w:numId="109">
    <w:abstractNumId w:val="71"/>
  </w:num>
  <w:num w:numId="110">
    <w:abstractNumId w:val="34"/>
  </w:num>
  <w:num w:numId="111">
    <w:abstractNumId w:val="46"/>
  </w:num>
  <w:num w:numId="112">
    <w:abstractNumId w:val="59"/>
  </w:num>
  <w:num w:numId="113">
    <w:abstractNumId w:val="80"/>
  </w:num>
  <w:num w:numId="1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
  <w:doNotHyphenateCaps/>
  <w:evenAndOddHeaders/>
  <w:drawingGridHorizontalSpacing w:val="120"/>
  <w:displayHorizontalDrawingGridEvery w:val="2"/>
  <w:characterSpacingControl w:val="doNotCompress"/>
  <w:hdrShapeDefaults>
    <o:shapedefaults v:ext="edit" spidmax="206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8E4"/>
    <w:rsid w:val="00001365"/>
    <w:rsid w:val="00002046"/>
    <w:rsid w:val="00002088"/>
    <w:rsid w:val="000026DD"/>
    <w:rsid w:val="000027B0"/>
    <w:rsid w:val="0000282D"/>
    <w:rsid w:val="00003EF2"/>
    <w:rsid w:val="00004DDD"/>
    <w:rsid w:val="00004F47"/>
    <w:rsid w:val="00005A91"/>
    <w:rsid w:val="00006751"/>
    <w:rsid w:val="000076F0"/>
    <w:rsid w:val="000078C0"/>
    <w:rsid w:val="00007CA4"/>
    <w:rsid w:val="00007F8D"/>
    <w:rsid w:val="000105DB"/>
    <w:rsid w:val="00010A1F"/>
    <w:rsid w:val="000114D6"/>
    <w:rsid w:val="00011B3B"/>
    <w:rsid w:val="00011D15"/>
    <w:rsid w:val="00012E2D"/>
    <w:rsid w:val="00012E70"/>
    <w:rsid w:val="0001328B"/>
    <w:rsid w:val="000132CF"/>
    <w:rsid w:val="0001387A"/>
    <w:rsid w:val="00013FCC"/>
    <w:rsid w:val="000140C0"/>
    <w:rsid w:val="00014DC1"/>
    <w:rsid w:val="000165AC"/>
    <w:rsid w:val="0001735C"/>
    <w:rsid w:val="00020189"/>
    <w:rsid w:val="00022323"/>
    <w:rsid w:val="00022BBA"/>
    <w:rsid w:val="000236D2"/>
    <w:rsid w:val="00023AEB"/>
    <w:rsid w:val="00023F9E"/>
    <w:rsid w:val="000245AF"/>
    <w:rsid w:val="000272D8"/>
    <w:rsid w:val="00027BD8"/>
    <w:rsid w:val="00027C96"/>
    <w:rsid w:val="000300B6"/>
    <w:rsid w:val="00030244"/>
    <w:rsid w:val="000303CB"/>
    <w:rsid w:val="000303CD"/>
    <w:rsid w:val="00030C3E"/>
    <w:rsid w:val="00032002"/>
    <w:rsid w:val="00032EFC"/>
    <w:rsid w:val="000331D7"/>
    <w:rsid w:val="00033CD2"/>
    <w:rsid w:val="000344BA"/>
    <w:rsid w:val="00034829"/>
    <w:rsid w:val="00034873"/>
    <w:rsid w:val="00037816"/>
    <w:rsid w:val="00040340"/>
    <w:rsid w:val="00041324"/>
    <w:rsid w:val="000413CA"/>
    <w:rsid w:val="000432FE"/>
    <w:rsid w:val="00043330"/>
    <w:rsid w:val="0004346F"/>
    <w:rsid w:val="00043E95"/>
    <w:rsid w:val="0004588D"/>
    <w:rsid w:val="000461A2"/>
    <w:rsid w:val="000465C1"/>
    <w:rsid w:val="00046CA7"/>
    <w:rsid w:val="0004704E"/>
    <w:rsid w:val="0005012F"/>
    <w:rsid w:val="000504B9"/>
    <w:rsid w:val="000506C5"/>
    <w:rsid w:val="00051B36"/>
    <w:rsid w:val="000522A9"/>
    <w:rsid w:val="00052694"/>
    <w:rsid w:val="00052BA3"/>
    <w:rsid w:val="00053BC1"/>
    <w:rsid w:val="000546DB"/>
    <w:rsid w:val="0005489B"/>
    <w:rsid w:val="00055E20"/>
    <w:rsid w:val="00056239"/>
    <w:rsid w:val="00056606"/>
    <w:rsid w:val="0005674B"/>
    <w:rsid w:val="00056779"/>
    <w:rsid w:val="000574EC"/>
    <w:rsid w:val="00057C40"/>
    <w:rsid w:val="0006098F"/>
    <w:rsid w:val="000636CF"/>
    <w:rsid w:val="00064430"/>
    <w:rsid w:val="0006464F"/>
    <w:rsid w:val="00064680"/>
    <w:rsid w:val="000668C4"/>
    <w:rsid w:val="00067615"/>
    <w:rsid w:val="00067F51"/>
    <w:rsid w:val="00070C47"/>
    <w:rsid w:val="00070CB1"/>
    <w:rsid w:val="00070FBC"/>
    <w:rsid w:val="000716AC"/>
    <w:rsid w:val="000718DC"/>
    <w:rsid w:val="0007239B"/>
    <w:rsid w:val="00072CE8"/>
    <w:rsid w:val="00072F3C"/>
    <w:rsid w:val="000730E7"/>
    <w:rsid w:val="00073506"/>
    <w:rsid w:val="00073BE9"/>
    <w:rsid w:val="000744C9"/>
    <w:rsid w:val="00074CE8"/>
    <w:rsid w:val="00077881"/>
    <w:rsid w:val="000779A2"/>
    <w:rsid w:val="000802CA"/>
    <w:rsid w:val="00080812"/>
    <w:rsid w:val="00082F7C"/>
    <w:rsid w:val="00082FC1"/>
    <w:rsid w:val="00083518"/>
    <w:rsid w:val="0008427D"/>
    <w:rsid w:val="00084FEA"/>
    <w:rsid w:val="00086A34"/>
    <w:rsid w:val="00086FF1"/>
    <w:rsid w:val="000874F5"/>
    <w:rsid w:val="00087BE0"/>
    <w:rsid w:val="000906AE"/>
    <w:rsid w:val="000908BE"/>
    <w:rsid w:val="00090D69"/>
    <w:rsid w:val="0009115C"/>
    <w:rsid w:val="0009175D"/>
    <w:rsid w:val="0009282C"/>
    <w:rsid w:val="00092E44"/>
    <w:rsid w:val="00094A77"/>
    <w:rsid w:val="00095C9D"/>
    <w:rsid w:val="000965F0"/>
    <w:rsid w:val="00097209"/>
    <w:rsid w:val="000A0153"/>
    <w:rsid w:val="000A06C1"/>
    <w:rsid w:val="000A085E"/>
    <w:rsid w:val="000A0F1D"/>
    <w:rsid w:val="000A3006"/>
    <w:rsid w:val="000A3E79"/>
    <w:rsid w:val="000A406D"/>
    <w:rsid w:val="000A5264"/>
    <w:rsid w:val="000A5CC3"/>
    <w:rsid w:val="000A69BC"/>
    <w:rsid w:val="000A742E"/>
    <w:rsid w:val="000A7A75"/>
    <w:rsid w:val="000B0221"/>
    <w:rsid w:val="000B0F8E"/>
    <w:rsid w:val="000B21C4"/>
    <w:rsid w:val="000B2F8E"/>
    <w:rsid w:val="000B3519"/>
    <w:rsid w:val="000B36E9"/>
    <w:rsid w:val="000B5EDC"/>
    <w:rsid w:val="000B6786"/>
    <w:rsid w:val="000B7AEA"/>
    <w:rsid w:val="000C008E"/>
    <w:rsid w:val="000C0320"/>
    <w:rsid w:val="000C0585"/>
    <w:rsid w:val="000C1947"/>
    <w:rsid w:val="000C1CCE"/>
    <w:rsid w:val="000C20B8"/>
    <w:rsid w:val="000C2CF9"/>
    <w:rsid w:val="000C3884"/>
    <w:rsid w:val="000C3A51"/>
    <w:rsid w:val="000C4080"/>
    <w:rsid w:val="000C4B54"/>
    <w:rsid w:val="000C543C"/>
    <w:rsid w:val="000C5F87"/>
    <w:rsid w:val="000C6ACE"/>
    <w:rsid w:val="000C7012"/>
    <w:rsid w:val="000D01A8"/>
    <w:rsid w:val="000D03C9"/>
    <w:rsid w:val="000D0F9B"/>
    <w:rsid w:val="000D2FE9"/>
    <w:rsid w:val="000D31F3"/>
    <w:rsid w:val="000D3BCF"/>
    <w:rsid w:val="000D4625"/>
    <w:rsid w:val="000D49C6"/>
    <w:rsid w:val="000D64F6"/>
    <w:rsid w:val="000D6C31"/>
    <w:rsid w:val="000D7EF8"/>
    <w:rsid w:val="000E0245"/>
    <w:rsid w:val="000E0EAF"/>
    <w:rsid w:val="000E1485"/>
    <w:rsid w:val="000E15EE"/>
    <w:rsid w:val="000E4404"/>
    <w:rsid w:val="000E5113"/>
    <w:rsid w:val="000E5685"/>
    <w:rsid w:val="000E798F"/>
    <w:rsid w:val="000E7AE3"/>
    <w:rsid w:val="000F038A"/>
    <w:rsid w:val="000F0B40"/>
    <w:rsid w:val="000F16FF"/>
    <w:rsid w:val="000F3177"/>
    <w:rsid w:val="000F3A19"/>
    <w:rsid w:val="000F3C2D"/>
    <w:rsid w:val="000F4230"/>
    <w:rsid w:val="000F43E6"/>
    <w:rsid w:val="000F4A9D"/>
    <w:rsid w:val="000F5247"/>
    <w:rsid w:val="000F67B0"/>
    <w:rsid w:val="000F6C1C"/>
    <w:rsid w:val="000F6D74"/>
    <w:rsid w:val="000F7102"/>
    <w:rsid w:val="000F79D1"/>
    <w:rsid w:val="000F7A01"/>
    <w:rsid w:val="000F7B5F"/>
    <w:rsid w:val="00100846"/>
    <w:rsid w:val="00101BD0"/>
    <w:rsid w:val="00101C7C"/>
    <w:rsid w:val="00101DF0"/>
    <w:rsid w:val="00103002"/>
    <w:rsid w:val="001033AE"/>
    <w:rsid w:val="00103F01"/>
    <w:rsid w:val="001041E1"/>
    <w:rsid w:val="00104750"/>
    <w:rsid w:val="001047AB"/>
    <w:rsid w:val="00105E1E"/>
    <w:rsid w:val="0010602F"/>
    <w:rsid w:val="00106FFD"/>
    <w:rsid w:val="00107313"/>
    <w:rsid w:val="001104C7"/>
    <w:rsid w:val="0011123D"/>
    <w:rsid w:val="00111473"/>
    <w:rsid w:val="00111835"/>
    <w:rsid w:val="001142AE"/>
    <w:rsid w:val="0011516E"/>
    <w:rsid w:val="00115958"/>
    <w:rsid w:val="001170FC"/>
    <w:rsid w:val="00117C2B"/>
    <w:rsid w:val="00117FBD"/>
    <w:rsid w:val="001203D3"/>
    <w:rsid w:val="00120BDA"/>
    <w:rsid w:val="00121808"/>
    <w:rsid w:val="00121877"/>
    <w:rsid w:val="00121B3E"/>
    <w:rsid w:val="00122515"/>
    <w:rsid w:val="001236C9"/>
    <w:rsid w:val="001236CD"/>
    <w:rsid w:val="0012438B"/>
    <w:rsid w:val="00125863"/>
    <w:rsid w:val="001265BE"/>
    <w:rsid w:val="00126C67"/>
    <w:rsid w:val="001272A8"/>
    <w:rsid w:val="00127463"/>
    <w:rsid w:val="00127713"/>
    <w:rsid w:val="001278F5"/>
    <w:rsid w:val="00130B54"/>
    <w:rsid w:val="00132CAC"/>
    <w:rsid w:val="00133CA4"/>
    <w:rsid w:val="0013456D"/>
    <w:rsid w:val="00134FB8"/>
    <w:rsid w:val="0013706A"/>
    <w:rsid w:val="0013751C"/>
    <w:rsid w:val="00137F08"/>
    <w:rsid w:val="00140B07"/>
    <w:rsid w:val="00142851"/>
    <w:rsid w:val="00142C3E"/>
    <w:rsid w:val="001456ED"/>
    <w:rsid w:val="00145DEE"/>
    <w:rsid w:val="00146EA3"/>
    <w:rsid w:val="00147C9A"/>
    <w:rsid w:val="00150657"/>
    <w:rsid w:val="00150672"/>
    <w:rsid w:val="0015099C"/>
    <w:rsid w:val="001528EF"/>
    <w:rsid w:val="00152FC0"/>
    <w:rsid w:val="00153926"/>
    <w:rsid w:val="001539B5"/>
    <w:rsid w:val="001540FB"/>
    <w:rsid w:val="00154BA3"/>
    <w:rsid w:val="00154FCD"/>
    <w:rsid w:val="001554F6"/>
    <w:rsid w:val="0015565C"/>
    <w:rsid w:val="00155E95"/>
    <w:rsid w:val="001600A1"/>
    <w:rsid w:val="0016048B"/>
    <w:rsid w:val="00162458"/>
    <w:rsid w:val="0016253C"/>
    <w:rsid w:val="00162DB9"/>
    <w:rsid w:val="00163520"/>
    <w:rsid w:val="00163BB6"/>
    <w:rsid w:val="00163F11"/>
    <w:rsid w:val="00165485"/>
    <w:rsid w:val="00170273"/>
    <w:rsid w:val="0017054E"/>
    <w:rsid w:val="00170A67"/>
    <w:rsid w:val="00171AD8"/>
    <w:rsid w:val="00171BC2"/>
    <w:rsid w:val="00172C64"/>
    <w:rsid w:val="00172DE5"/>
    <w:rsid w:val="00173A6E"/>
    <w:rsid w:val="00175AD2"/>
    <w:rsid w:val="00176B44"/>
    <w:rsid w:val="00177021"/>
    <w:rsid w:val="00177274"/>
    <w:rsid w:val="001777E0"/>
    <w:rsid w:val="00177F29"/>
    <w:rsid w:val="00180EFD"/>
    <w:rsid w:val="001813E0"/>
    <w:rsid w:val="001832D0"/>
    <w:rsid w:val="00183729"/>
    <w:rsid w:val="0018456A"/>
    <w:rsid w:val="0018496F"/>
    <w:rsid w:val="001860AE"/>
    <w:rsid w:val="001867FB"/>
    <w:rsid w:val="00187362"/>
    <w:rsid w:val="001877E5"/>
    <w:rsid w:val="00187B8A"/>
    <w:rsid w:val="00190D7F"/>
    <w:rsid w:val="0019109D"/>
    <w:rsid w:val="0019130C"/>
    <w:rsid w:val="0019438F"/>
    <w:rsid w:val="001952C3"/>
    <w:rsid w:val="0019677E"/>
    <w:rsid w:val="001974D5"/>
    <w:rsid w:val="00197ED8"/>
    <w:rsid w:val="001A041C"/>
    <w:rsid w:val="001A0850"/>
    <w:rsid w:val="001A23AE"/>
    <w:rsid w:val="001A242A"/>
    <w:rsid w:val="001A259A"/>
    <w:rsid w:val="001A2CD3"/>
    <w:rsid w:val="001A3365"/>
    <w:rsid w:val="001A4072"/>
    <w:rsid w:val="001A40A4"/>
    <w:rsid w:val="001A46A2"/>
    <w:rsid w:val="001B0363"/>
    <w:rsid w:val="001B048F"/>
    <w:rsid w:val="001B0EE2"/>
    <w:rsid w:val="001B11D5"/>
    <w:rsid w:val="001B134C"/>
    <w:rsid w:val="001B16BD"/>
    <w:rsid w:val="001B36DD"/>
    <w:rsid w:val="001B4A1B"/>
    <w:rsid w:val="001B4B2B"/>
    <w:rsid w:val="001B4C63"/>
    <w:rsid w:val="001B51ED"/>
    <w:rsid w:val="001B5313"/>
    <w:rsid w:val="001B583D"/>
    <w:rsid w:val="001B5E70"/>
    <w:rsid w:val="001B66FF"/>
    <w:rsid w:val="001B6EFA"/>
    <w:rsid w:val="001B72BF"/>
    <w:rsid w:val="001B7547"/>
    <w:rsid w:val="001C0617"/>
    <w:rsid w:val="001C1430"/>
    <w:rsid w:val="001C1BF0"/>
    <w:rsid w:val="001C2B76"/>
    <w:rsid w:val="001C4DE6"/>
    <w:rsid w:val="001C55AD"/>
    <w:rsid w:val="001C56AB"/>
    <w:rsid w:val="001D0564"/>
    <w:rsid w:val="001D0C89"/>
    <w:rsid w:val="001D0E7E"/>
    <w:rsid w:val="001D166D"/>
    <w:rsid w:val="001D18D4"/>
    <w:rsid w:val="001D26CE"/>
    <w:rsid w:val="001D33D6"/>
    <w:rsid w:val="001D361C"/>
    <w:rsid w:val="001D378F"/>
    <w:rsid w:val="001D386F"/>
    <w:rsid w:val="001D3BDE"/>
    <w:rsid w:val="001D4903"/>
    <w:rsid w:val="001D59BB"/>
    <w:rsid w:val="001D5DF6"/>
    <w:rsid w:val="001D67D4"/>
    <w:rsid w:val="001D7663"/>
    <w:rsid w:val="001E00A9"/>
    <w:rsid w:val="001E04BD"/>
    <w:rsid w:val="001E1779"/>
    <w:rsid w:val="001E2443"/>
    <w:rsid w:val="001E36ED"/>
    <w:rsid w:val="001E5BB5"/>
    <w:rsid w:val="001E62D4"/>
    <w:rsid w:val="001E7236"/>
    <w:rsid w:val="001E735C"/>
    <w:rsid w:val="001E7CAB"/>
    <w:rsid w:val="001E7CBB"/>
    <w:rsid w:val="001F064D"/>
    <w:rsid w:val="001F0AFA"/>
    <w:rsid w:val="001F2763"/>
    <w:rsid w:val="001F291F"/>
    <w:rsid w:val="001F4ACF"/>
    <w:rsid w:val="001F5296"/>
    <w:rsid w:val="001F5F07"/>
    <w:rsid w:val="001F6DD1"/>
    <w:rsid w:val="001F6E02"/>
    <w:rsid w:val="001F7771"/>
    <w:rsid w:val="001F78E6"/>
    <w:rsid w:val="001F7DC6"/>
    <w:rsid w:val="002003AA"/>
    <w:rsid w:val="00200874"/>
    <w:rsid w:val="00200AD6"/>
    <w:rsid w:val="00200BDD"/>
    <w:rsid w:val="00200C25"/>
    <w:rsid w:val="00200E4E"/>
    <w:rsid w:val="002012E8"/>
    <w:rsid w:val="002014C8"/>
    <w:rsid w:val="00201B43"/>
    <w:rsid w:val="00201F3F"/>
    <w:rsid w:val="00202CD5"/>
    <w:rsid w:val="00204666"/>
    <w:rsid w:val="002054A2"/>
    <w:rsid w:val="00205D69"/>
    <w:rsid w:val="002060A5"/>
    <w:rsid w:val="0020660B"/>
    <w:rsid w:val="00207091"/>
    <w:rsid w:val="00211C93"/>
    <w:rsid w:val="0021264E"/>
    <w:rsid w:val="00212D1D"/>
    <w:rsid w:val="002133FF"/>
    <w:rsid w:val="00213B5C"/>
    <w:rsid w:val="00214C2E"/>
    <w:rsid w:val="00214D66"/>
    <w:rsid w:val="00215561"/>
    <w:rsid w:val="00215909"/>
    <w:rsid w:val="002174E0"/>
    <w:rsid w:val="00221DD4"/>
    <w:rsid w:val="0022230A"/>
    <w:rsid w:val="002225A8"/>
    <w:rsid w:val="002233A6"/>
    <w:rsid w:val="002246CE"/>
    <w:rsid w:val="00225815"/>
    <w:rsid w:val="00226F35"/>
    <w:rsid w:val="0023085D"/>
    <w:rsid w:val="0023120B"/>
    <w:rsid w:val="002321CA"/>
    <w:rsid w:val="002329C7"/>
    <w:rsid w:val="00232FF3"/>
    <w:rsid w:val="002331AB"/>
    <w:rsid w:val="002343AF"/>
    <w:rsid w:val="002344B2"/>
    <w:rsid w:val="002359EE"/>
    <w:rsid w:val="002367BC"/>
    <w:rsid w:val="00236BC5"/>
    <w:rsid w:val="00236C77"/>
    <w:rsid w:val="00236CA9"/>
    <w:rsid w:val="00237B16"/>
    <w:rsid w:val="00242273"/>
    <w:rsid w:val="002440B6"/>
    <w:rsid w:val="002441DF"/>
    <w:rsid w:val="002442D0"/>
    <w:rsid w:val="002450D6"/>
    <w:rsid w:val="00245123"/>
    <w:rsid w:val="002456DB"/>
    <w:rsid w:val="002460DB"/>
    <w:rsid w:val="00247121"/>
    <w:rsid w:val="002477B3"/>
    <w:rsid w:val="00247BDD"/>
    <w:rsid w:val="002508B8"/>
    <w:rsid w:val="00250CC0"/>
    <w:rsid w:val="00252413"/>
    <w:rsid w:val="00252F8A"/>
    <w:rsid w:val="002540AF"/>
    <w:rsid w:val="00255536"/>
    <w:rsid w:val="002559FC"/>
    <w:rsid w:val="002560F6"/>
    <w:rsid w:val="00260C59"/>
    <w:rsid w:val="00260F11"/>
    <w:rsid w:val="00261711"/>
    <w:rsid w:val="00261A13"/>
    <w:rsid w:val="00262B70"/>
    <w:rsid w:val="00263ABD"/>
    <w:rsid w:val="002641BE"/>
    <w:rsid w:val="00264E84"/>
    <w:rsid w:val="0026564C"/>
    <w:rsid w:val="00265D6B"/>
    <w:rsid w:val="00266670"/>
    <w:rsid w:val="00267B61"/>
    <w:rsid w:val="00270078"/>
    <w:rsid w:val="00270BDB"/>
    <w:rsid w:val="002710CD"/>
    <w:rsid w:val="002719ED"/>
    <w:rsid w:val="00271F07"/>
    <w:rsid w:val="00271F30"/>
    <w:rsid w:val="00272A26"/>
    <w:rsid w:val="00272F87"/>
    <w:rsid w:val="0027372B"/>
    <w:rsid w:val="00273CB3"/>
    <w:rsid w:val="002742A2"/>
    <w:rsid w:val="002758AD"/>
    <w:rsid w:val="00276139"/>
    <w:rsid w:val="00280844"/>
    <w:rsid w:val="00280EFC"/>
    <w:rsid w:val="00282BB4"/>
    <w:rsid w:val="00282E10"/>
    <w:rsid w:val="00283331"/>
    <w:rsid w:val="00283631"/>
    <w:rsid w:val="002848D8"/>
    <w:rsid w:val="00285DCB"/>
    <w:rsid w:val="00285F76"/>
    <w:rsid w:val="00287AF8"/>
    <w:rsid w:val="00292B8D"/>
    <w:rsid w:val="00293DBA"/>
    <w:rsid w:val="00294723"/>
    <w:rsid w:val="00295F98"/>
    <w:rsid w:val="00296721"/>
    <w:rsid w:val="002976FC"/>
    <w:rsid w:val="002A2D56"/>
    <w:rsid w:val="002A41AA"/>
    <w:rsid w:val="002A4912"/>
    <w:rsid w:val="002A4D6B"/>
    <w:rsid w:val="002A5C8A"/>
    <w:rsid w:val="002A5DFD"/>
    <w:rsid w:val="002A7CF9"/>
    <w:rsid w:val="002B0213"/>
    <w:rsid w:val="002B02BC"/>
    <w:rsid w:val="002B1910"/>
    <w:rsid w:val="002B1D16"/>
    <w:rsid w:val="002B2026"/>
    <w:rsid w:val="002B25C9"/>
    <w:rsid w:val="002B438E"/>
    <w:rsid w:val="002B44C2"/>
    <w:rsid w:val="002B5051"/>
    <w:rsid w:val="002B717B"/>
    <w:rsid w:val="002B79BC"/>
    <w:rsid w:val="002C0D31"/>
    <w:rsid w:val="002C1263"/>
    <w:rsid w:val="002C1DF9"/>
    <w:rsid w:val="002C3FE4"/>
    <w:rsid w:val="002C4D5A"/>
    <w:rsid w:val="002C4DE9"/>
    <w:rsid w:val="002C6777"/>
    <w:rsid w:val="002C6BBD"/>
    <w:rsid w:val="002C6EA3"/>
    <w:rsid w:val="002D1C5A"/>
    <w:rsid w:val="002D21C2"/>
    <w:rsid w:val="002D2504"/>
    <w:rsid w:val="002D281D"/>
    <w:rsid w:val="002D28D0"/>
    <w:rsid w:val="002D2FF7"/>
    <w:rsid w:val="002D3913"/>
    <w:rsid w:val="002D3B70"/>
    <w:rsid w:val="002D3E82"/>
    <w:rsid w:val="002D54A7"/>
    <w:rsid w:val="002D5816"/>
    <w:rsid w:val="002D5DB0"/>
    <w:rsid w:val="002D670C"/>
    <w:rsid w:val="002D6FC5"/>
    <w:rsid w:val="002E0774"/>
    <w:rsid w:val="002E18EF"/>
    <w:rsid w:val="002E19F5"/>
    <w:rsid w:val="002E2661"/>
    <w:rsid w:val="002E28EA"/>
    <w:rsid w:val="002E35B9"/>
    <w:rsid w:val="002E3A49"/>
    <w:rsid w:val="002E3B3E"/>
    <w:rsid w:val="002E3BB6"/>
    <w:rsid w:val="002E48A0"/>
    <w:rsid w:val="002E4932"/>
    <w:rsid w:val="002E53F8"/>
    <w:rsid w:val="002E5403"/>
    <w:rsid w:val="002E5FF3"/>
    <w:rsid w:val="002E604B"/>
    <w:rsid w:val="002F0ED8"/>
    <w:rsid w:val="002F16B5"/>
    <w:rsid w:val="002F1EA4"/>
    <w:rsid w:val="002F20CE"/>
    <w:rsid w:val="002F295E"/>
    <w:rsid w:val="002F30D7"/>
    <w:rsid w:val="002F45DB"/>
    <w:rsid w:val="002F610D"/>
    <w:rsid w:val="002F623C"/>
    <w:rsid w:val="002F64F3"/>
    <w:rsid w:val="002F656B"/>
    <w:rsid w:val="002F6940"/>
    <w:rsid w:val="00300A89"/>
    <w:rsid w:val="00302363"/>
    <w:rsid w:val="003028E3"/>
    <w:rsid w:val="00302AA3"/>
    <w:rsid w:val="00303CF0"/>
    <w:rsid w:val="00304DB1"/>
    <w:rsid w:val="003051E4"/>
    <w:rsid w:val="0030545B"/>
    <w:rsid w:val="00305C33"/>
    <w:rsid w:val="00305DCD"/>
    <w:rsid w:val="00305F99"/>
    <w:rsid w:val="00306A63"/>
    <w:rsid w:val="003073CF"/>
    <w:rsid w:val="00307720"/>
    <w:rsid w:val="003101EF"/>
    <w:rsid w:val="00311F7C"/>
    <w:rsid w:val="003124B2"/>
    <w:rsid w:val="00312B46"/>
    <w:rsid w:val="0031370B"/>
    <w:rsid w:val="00314F90"/>
    <w:rsid w:val="003205C1"/>
    <w:rsid w:val="003225E2"/>
    <w:rsid w:val="00323354"/>
    <w:rsid w:val="003234D7"/>
    <w:rsid w:val="00324696"/>
    <w:rsid w:val="00324C62"/>
    <w:rsid w:val="00325669"/>
    <w:rsid w:val="00325D4F"/>
    <w:rsid w:val="0033025C"/>
    <w:rsid w:val="003307EB"/>
    <w:rsid w:val="003310CA"/>
    <w:rsid w:val="00332752"/>
    <w:rsid w:val="003329D6"/>
    <w:rsid w:val="00333328"/>
    <w:rsid w:val="003338F9"/>
    <w:rsid w:val="00333B15"/>
    <w:rsid w:val="00334014"/>
    <w:rsid w:val="003341F9"/>
    <w:rsid w:val="003343F4"/>
    <w:rsid w:val="00334510"/>
    <w:rsid w:val="00335A89"/>
    <w:rsid w:val="00335F9A"/>
    <w:rsid w:val="00337A09"/>
    <w:rsid w:val="003400B7"/>
    <w:rsid w:val="003414D3"/>
    <w:rsid w:val="00342EBB"/>
    <w:rsid w:val="00343385"/>
    <w:rsid w:val="003437AE"/>
    <w:rsid w:val="003446CD"/>
    <w:rsid w:val="00344731"/>
    <w:rsid w:val="003453EC"/>
    <w:rsid w:val="00345E6F"/>
    <w:rsid w:val="003462E8"/>
    <w:rsid w:val="003471E9"/>
    <w:rsid w:val="00347411"/>
    <w:rsid w:val="003528CE"/>
    <w:rsid w:val="00352DAF"/>
    <w:rsid w:val="003531B8"/>
    <w:rsid w:val="00356781"/>
    <w:rsid w:val="00357B8D"/>
    <w:rsid w:val="00357DF0"/>
    <w:rsid w:val="00360439"/>
    <w:rsid w:val="003606FB"/>
    <w:rsid w:val="003610A8"/>
    <w:rsid w:val="00361D05"/>
    <w:rsid w:val="00362B7B"/>
    <w:rsid w:val="003635F0"/>
    <w:rsid w:val="0036396F"/>
    <w:rsid w:val="00363B58"/>
    <w:rsid w:val="00363D3E"/>
    <w:rsid w:val="00364461"/>
    <w:rsid w:val="0036469C"/>
    <w:rsid w:val="00364D47"/>
    <w:rsid w:val="00364ECE"/>
    <w:rsid w:val="00365607"/>
    <w:rsid w:val="00365C16"/>
    <w:rsid w:val="00366AAE"/>
    <w:rsid w:val="003679E6"/>
    <w:rsid w:val="00367A45"/>
    <w:rsid w:val="00367FC1"/>
    <w:rsid w:val="00370508"/>
    <w:rsid w:val="00370AEC"/>
    <w:rsid w:val="00371CA2"/>
    <w:rsid w:val="00371CDC"/>
    <w:rsid w:val="00372141"/>
    <w:rsid w:val="0037345F"/>
    <w:rsid w:val="00373FDC"/>
    <w:rsid w:val="00375AED"/>
    <w:rsid w:val="00375E4B"/>
    <w:rsid w:val="003767CC"/>
    <w:rsid w:val="00377401"/>
    <w:rsid w:val="003806BB"/>
    <w:rsid w:val="00380E33"/>
    <w:rsid w:val="00381A78"/>
    <w:rsid w:val="00383390"/>
    <w:rsid w:val="00383D77"/>
    <w:rsid w:val="00384087"/>
    <w:rsid w:val="00386C3F"/>
    <w:rsid w:val="00391245"/>
    <w:rsid w:val="00391288"/>
    <w:rsid w:val="00391489"/>
    <w:rsid w:val="00392CC3"/>
    <w:rsid w:val="00393EF4"/>
    <w:rsid w:val="003962AA"/>
    <w:rsid w:val="00396AA7"/>
    <w:rsid w:val="00396BE1"/>
    <w:rsid w:val="00396F1F"/>
    <w:rsid w:val="00397591"/>
    <w:rsid w:val="0039792A"/>
    <w:rsid w:val="003A04BB"/>
    <w:rsid w:val="003A0BEC"/>
    <w:rsid w:val="003A0CBD"/>
    <w:rsid w:val="003A2BA5"/>
    <w:rsid w:val="003A4381"/>
    <w:rsid w:val="003A49DC"/>
    <w:rsid w:val="003A63EE"/>
    <w:rsid w:val="003A6E59"/>
    <w:rsid w:val="003A7E34"/>
    <w:rsid w:val="003B0340"/>
    <w:rsid w:val="003B0893"/>
    <w:rsid w:val="003B0A1F"/>
    <w:rsid w:val="003B15EC"/>
    <w:rsid w:val="003B2144"/>
    <w:rsid w:val="003B2D3E"/>
    <w:rsid w:val="003B33D1"/>
    <w:rsid w:val="003B5BE2"/>
    <w:rsid w:val="003B7CF9"/>
    <w:rsid w:val="003C0769"/>
    <w:rsid w:val="003C1C30"/>
    <w:rsid w:val="003C1F75"/>
    <w:rsid w:val="003C281B"/>
    <w:rsid w:val="003C42BD"/>
    <w:rsid w:val="003C4DBD"/>
    <w:rsid w:val="003C50B8"/>
    <w:rsid w:val="003C5342"/>
    <w:rsid w:val="003C5512"/>
    <w:rsid w:val="003C719E"/>
    <w:rsid w:val="003C7B79"/>
    <w:rsid w:val="003D026F"/>
    <w:rsid w:val="003D2692"/>
    <w:rsid w:val="003D2D58"/>
    <w:rsid w:val="003D3A63"/>
    <w:rsid w:val="003D47F2"/>
    <w:rsid w:val="003D4CFA"/>
    <w:rsid w:val="003D59DE"/>
    <w:rsid w:val="003D65C4"/>
    <w:rsid w:val="003E26CC"/>
    <w:rsid w:val="003E33A5"/>
    <w:rsid w:val="003E379A"/>
    <w:rsid w:val="003E491D"/>
    <w:rsid w:val="003E5995"/>
    <w:rsid w:val="003E5DFB"/>
    <w:rsid w:val="003E6ABA"/>
    <w:rsid w:val="003E737E"/>
    <w:rsid w:val="003F0147"/>
    <w:rsid w:val="003F191F"/>
    <w:rsid w:val="003F2175"/>
    <w:rsid w:val="003F2D28"/>
    <w:rsid w:val="003F40D0"/>
    <w:rsid w:val="003F4AC7"/>
    <w:rsid w:val="003F562C"/>
    <w:rsid w:val="003F59D1"/>
    <w:rsid w:val="003F5A3A"/>
    <w:rsid w:val="003F5AAF"/>
    <w:rsid w:val="003F5E5D"/>
    <w:rsid w:val="00400D8C"/>
    <w:rsid w:val="00401E71"/>
    <w:rsid w:val="00402370"/>
    <w:rsid w:val="004027DA"/>
    <w:rsid w:val="00403574"/>
    <w:rsid w:val="0040358A"/>
    <w:rsid w:val="00403C1C"/>
    <w:rsid w:val="00403EF4"/>
    <w:rsid w:val="00405292"/>
    <w:rsid w:val="0040614F"/>
    <w:rsid w:val="004065A1"/>
    <w:rsid w:val="00407B61"/>
    <w:rsid w:val="00407D51"/>
    <w:rsid w:val="00407EC2"/>
    <w:rsid w:val="00410015"/>
    <w:rsid w:val="0041087E"/>
    <w:rsid w:val="00410939"/>
    <w:rsid w:val="00411813"/>
    <w:rsid w:val="004129A3"/>
    <w:rsid w:val="00412B31"/>
    <w:rsid w:val="00412C0B"/>
    <w:rsid w:val="0041331D"/>
    <w:rsid w:val="004133C8"/>
    <w:rsid w:val="00413942"/>
    <w:rsid w:val="00416AEE"/>
    <w:rsid w:val="00416AF6"/>
    <w:rsid w:val="00416B4D"/>
    <w:rsid w:val="004176C8"/>
    <w:rsid w:val="00417D80"/>
    <w:rsid w:val="00422205"/>
    <w:rsid w:val="00422A1D"/>
    <w:rsid w:val="00423ACE"/>
    <w:rsid w:val="00425ADB"/>
    <w:rsid w:val="00426739"/>
    <w:rsid w:val="00426F08"/>
    <w:rsid w:val="00430CFB"/>
    <w:rsid w:val="004316FF"/>
    <w:rsid w:val="00431F42"/>
    <w:rsid w:val="00431F9F"/>
    <w:rsid w:val="0043298E"/>
    <w:rsid w:val="00432D1B"/>
    <w:rsid w:val="00433AAE"/>
    <w:rsid w:val="004342F3"/>
    <w:rsid w:val="0043462B"/>
    <w:rsid w:val="00434C73"/>
    <w:rsid w:val="00435BAF"/>
    <w:rsid w:val="00436908"/>
    <w:rsid w:val="00436C93"/>
    <w:rsid w:val="00436FE2"/>
    <w:rsid w:val="004407CE"/>
    <w:rsid w:val="00440B7B"/>
    <w:rsid w:val="00440DC6"/>
    <w:rsid w:val="00440DDC"/>
    <w:rsid w:val="00440E68"/>
    <w:rsid w:val="00441B93"/>
    <w:rsid w:val="0044268D"/>
    <w:rsid w:val="004442F7"/>
    <w:rsid w:val="004445BC"/>
    <w:rsid w:val="00444A26"/>
    <w:rsid w:val="00444B61"/>
    <w:rsid w:val="004458B1"/>
    <w:rsid w:val="00446698"/>
    <w:rsid w:val="00446980"/>
    <w:rsid w:val="00446C3C"/>
    <w:rsid w:val="00446D27"/>
    <w:rsid w:val="00447788"/>
    <w:rsid w:val="00447974"/>
    <w:rsid w:val="004502D7"/>
    <w:rsid w:val="0045082C"/>
    <w:rsid w:val="00450910"/>
    <w:rsid w:val="00451006"/>
    <w:rsid w:val="004514F1"/>
    <w:rsid w:val="00451FD6"/>
    <w:rsid w:val="00452764"/>
    <w:rsid w:val="00454CD6"/>
    <w:rsid w:val="00455180"/>
    <w:rsid w:val="00455FE7"/>
    <w:rsid w:val="0045663A"/>
    <w:rsid w:val="00456E6B"/>
    <w:rsid w:val="00457195"/>
    <w:rsid w:val="004606CE"/>
    <w:rsid w:val="0046142F"/>
    <w:rsid w:val="00462083"/>
    <w:rsid w:val="00463436"/>
    <w:rsid w:val="004635FE"/>
    <w:rsid w:val="004639CA"/>
    <w:rsid w:val="00463C1D"/>
    <w:rsid w:val="00465EF2"/>
    <w:rsid w:val="0046713D"/>
    <w:rsid w:val="0046782F"/>
    <w:rsid w:val="004700CD"/>
    <w:rsid w:val="00470F1C"/>
    <w:rsid w:val="0047119B"/>
    <w:rsid w:val="00471B6E"/>
    <w:rsid w:val="00472069"/>
    <w:rsid w:val="00473939"/>
    <w:rsid w:val="00473A57"/>
    <w:rsid w:val="00473AD0"/>
    <w:rsid w:val="00473D7D"/>
    <w:rsid w:val="004745F7"/>
    <w:rsid w:val="0047463C"/>
    <w:rsid w:val="004755F3"/>
    <w:rsid w:val="0047597F"/>
    <w:rsid w:val="00476A77"/>
    <w:rsid w:val="00477017"/>
    <w:rsid w:val="0048061E"/>
    <w:rsid w:val="00480E50"/>
    <w:rsid w:val="00481A73"/>
    <w:rsid w:val="00481AD6"/>
    <w:rsid w:val="0048220E"/>
    <w:rsid w:val="00482ED3"/>
    <w:rsid w:val="00482FEC"/>
    <w:rsid w:val="0048311E"/>
    <w:rsid w:val="00483D0B"/>
    <w:rsid w:val="0048466B"/>
    <w:rsid w:val="0048678F"/>
    <w:rsid w:val="004876C6"/>
    <w:rsid w:val="00491119"/>
    <w:rsid w:val="004914EE"/>
    <w:rsid w:val="00492304"/>
    <w:rsid w:val="0049328D"/>
    <w:rsid w:val="00493CB3"/>
    <w:rsid w:val="00494A01"/>
    <w:rsid w:val="004956C7"/>
    <w:rsid w:val="00495D52"/>
    <w:rsid w:val="004966AF"/>
    <w:rsid w:val="00496EC4"/>
    <w:rsid w:val="00496F51"/>
    <w:rsid w:val="0049704D"/>
    <w:rsid w:val="004A00F3"/>
    <w:rsid w:val="004A0C26"/>
    <w:rsid w:val="004A20E1"/>
    <w:rsid w:val="004A29E8"/>
    <w:rsid w:val="004A3B37"/>
    <w:rsid w:val="004A3BD2"/>
    <w:rsid w:val="004A55BD"/>
    <w:rsid w:val="004A5884"/>
    <w:rsid w:val="004A6829"/>
    <w:rsid w:val="004A6BF0"/>
    <w:rsid w:val="004A6DCB"/>
    <w:rsid w:val="004B0075"/>
    <w:rsid w:val="004B1610"/>
    <w:rsid w:val="004B23E9"/>
    <w:rsid w:val="004B2A62"/>
    <w:rsid w:val="004B2F49"/>
    <w:rsid w:val="004B3883"/>
    <w:rsid w:val="004B38CF"/>
    <w:rsid w:val="004B3AE7"/>
    <w:rsid w:val="004B4437"/>
    <w:rsid w:val="004B59F5"/>
    <w:rsid w:val="004B5D3B"/>
    <w:rsid w:val="004B620B"/>
    <w:rsid w:val="004B68AD"/>
    <w:rsid w:val="004B6D7E"/>
    <w:rsid w:val="004C03AA"/>
    <w:rsid w:val="004C1283"/>
    <w:rsid w:val="004C179A"/>
    <w:rsid w:val="004C1BD9"/>
    <w:rsid w:val="004C20F5"/>
    <w:rsid w:val="004C3B88"/>
    <w:rsid w:val="004C3F14"/>
    <w:rsid w:val="004C68C2"/>
    <w:rsid w:val="004C74F3"/>
    <w:rsid w:val="004C7B39"/>
    <w:rsid w:val="004D0B58"/>
    <w:rsid w:val="004D1DC4"/>
    <w:rsid w:val="004D37AB"/>
    <w:rsid w:val="004D44F7"/>
    <w:rsid w:val="004D4554"/>
    <w:rsid w:val="004D557B"/>
    <w:rsid w:val="004D67D5"/>
    <w:rsid w:val="004D67F0"/>
    <w:rsid w:val="004D7C27"/>
    <w:rsid w:val="004E0D75"/>
    <w:rsid w:val="004E1F22"/>
    <w:rsid w:val="004E22AB"/>
    <w:rsid w:val="004E2C35"/>
    <w:rsid w:val="004E328E"/>
    <w:rsid w:val="004E371C"/>
    <w:rsid w:val="004E37E2"/>
    <w:rsid w:val="004E48D0"/>
    <w:rsid w:val="004E4E23"/>
    <w:rsid w:val="004E516F"/>
    <w:rsid w:val="004E63BF"/>
    <w:rsid w:val="004E67C3"/>
    <w:rsid w:val="004E6A8A"/>
    <w:rsid w:val="004E6AC9"/>
    <w:rsid w:val="004E6E0D"/>
    <w:rsid w:val="004E722D"/>
    <w:rsid w:val="004E7887"/>
    <w:rsid w:val="004F00B1"/>
    <w:rsid w:val="004F03B9"/>
    <w:rsid w:val="004F04B1"/>
    <w:rsid w:val="004F0839"/>
    <w:rsid w:val="004F0C55"/>
    <w:rsid w:val="004F0CD5"/>
    <w:rsid w:val="004F16DB"/>
    <w:rsid w:val="004F257A"/>
    <w:rsid w:val="004F51B9"/>
    <w:rsid w:val="004F52D7"/>
    <w:rsid w:val="004F5743"/>
    <w:rsid w:val="004F5C8B"/>
    <w:rsid w:val="004F5EA0"/>
    <w:rsid w:val="004F5F75"/>
    <w:rsid w:val="004F7BE1"/>
    <w:rsid w:val="005002E2"/>
    <w:rsid w:val="0050040E"/>
    <w:rsid w:val="00500E76"/>
    <w:rsid w:val="00500EB5"/>
    <w:rsid w:val="0050186A"/>
    <w:rsid w:val="00501F8C"/>
    <w:rsid w:val="005022E4"/>
    <w:rsid w:val="0050245D"/>
    <w:rsid w:val="00503AB9"/>
    <w:rsid w:val="005040C5"/>
    <w:rsid w:val="00504387"/>
    <w:rsid w:val="00504A2B"/>
    <w:rsid w:val="00504C6A"/>
    <w:rsid w:val="00505100"/>
    <w:rsid w:val="00505222"/>
    <w:rsid w:val="005061DC"/>
    <w:rsid w:val="005066ED"/>
    <w:rsid w:val="00507868"/>
    <w:rsid w:val="005102D4"/>
    <w:rsid w:val="00510CAB"/>
    <w:rsid w:val="005114E4"/>
    <w:rsid w:val="00512271"/>
    <w:rsid w:val="00512B1F"/>
    <w:rsid w:val="00512C37"/>
    <w:rsid w:val="005130C6"/>
    <w:rsid w:val="00513283"/>
    <w:rsid w:val="00515257"/>
    <w:rsid w:val="00515727"/>
    <w:rsid w:val="00517AB8"/>
    <w:rsid w:val="005209F8"/>
    <w:rsid w:val="0052143C"/>
    <w:rsid w:val="005224CF"/>
    <w:rsid w:val="00522988"/>
    <w:rsid w:val="00522DAD"/>
    <w:rsid w:val="00523BF8"/>
    <w:rsid w:val="00523D7C"/>
    <w:rsid w:val="00523FED"/>
    <w:rsid w:val="0052448E"/>
    <w:rsid w:val="00524BB5"/>
    <w:rsid w:val="00524F6A"/>
    <w:rsid w:val="00525291"/>
    <w:rsid w:val="005274D8"/>
    <w:rsid w:val="005277D1"/>
    <w:rsid w:val="00531038"/>
    <w:rsid w:val="005313B2"/>
    <w:rsid w:val="005316E9"/>
    <w:rsid w:val="00531DC1"/>
    <w:rsid w:val="00531E36"/>
    <w:rsid w:val="00532F0C"/>
    <w:rsid w:val="0053391A"/>
    <w:rsid w:val="00533BD3"/>
    <w:rsid w:val="00533BFC"/>
    <w:rsid w:val="00534BFD"/>
    <w:rsid w:val="005354E2"/>
    <w:rsid w:val="00536038"/>
    <w:rsid w:val="00536F76"/>
    <w:rsid w:val="00536FCA"/>
    <w:rsid w:val="005370B3"/>
    <w:rsid w:val="00537408"/>
    <w:rsid w:val="00537E7F"/>
    <w:rsid w:val="0054100D"/>
    <w:rsid w:val="005417DF"/>
    <w:rsid w:val="00541E81"/>
    <w:rsid w:val="00542891"/>
    <w:rsid w:val="00544FEF"/>
    <w:rsid w:val="0054550F"/>
    <w:rsid w:val="00545D1D"/>
    <w:rsid w:val="00546224"/>
    <w:rsid w:val="00546AC1"/>
    <w:rsid w:val="00546B9D"/>
    <w:rsid w:val="00546EF1"/>
    <w:rsid w:val="00547451"/>
    <w:rsid w:val="005477E5"/>
    <w:rsid w:val="005504A5"/>
    <w:rsid w:val="00550D84"/>
    <w:rsid w:val="005517D5"/>
    <w:rsid w:val="00551DF3"/>
    <w:rsid w:val="00554D21"/>
    <w:rsid w:val="00555A22"/>
    <w:rsid w:val="00556901"/>
    <w:rsid w:val="00556A69"/>
    <w:rsid w:val="00557C9A"/>
    <w:rsid w:val="005600B8"/>
    <w:rsid w:val="00560ED6"/>
    <w:rsid w:val="00562E9E"/>
    <w:rsid w:val="00563C76"/>
    <w:rsid w:val="00563FDC"/>
    <w:rsid w:val="00564843"/>
    <w:rsid w:val="005650DB"/>
    <w:rsid w:val="00566B40"/>
    <w:rsid w:val="00566D49"/>
    <w:rsid w:val="005672AF"/>
    <w:rsid w:val="0057000D"/>
    <w:rsid w:val="00571340"/>
    <w:rsid w:val="00571C9B"/>
    <w:rsid w:val="00572446"/>
    <w:rsid w:val="00573632"/>
    <w:rsid w:val="00573715"/>
    <w:rsid w:val="00573FCE"/>
    <w:rsid w:val="0057405F"/>
    <w:rsid w:val="00576347"/>
    <w:rsid w:val="00576937"/>
    <w:rsid w:val="00577B43"/>
    <w:rsid w:val="005802B3"/>
    <w:rsid w:val="005812A6"/>
    <w:rsid w:val="00581C02"/>
    <w:rsid w:val="00581FFF"/>
    <w:rsid w:val="005826DE"/>
    <w:rsid w:val="00582944"/>
    <w:rsid w:val="00582C22"/>
    <w:rsid w:val="00583D18"/>
    <w:rsid w:val="0058421A"/>
    <w:rsid w:val="00585F5A"/>
    <w:rsid w:val="00587291"/>
    <w:rsid w:val="0058766E"/>
    <w:rsid w:val="005905CF"/>
    <w:rsid w:val="00591F2F"/>
    <w:rsid w:val="00592AC1"/>
    <w:rsid w:val="00593DDB"/>
    <w:rsid w:val="005950D1"/>
    <w:rsid w:val="0059564F"/>
    <w:rsid w:val="00596B90"/>
    <w:rsid w:val="00597B1A"/>
    <w:rsid w:val="005A032B"/>
    <w:rsid w:val="005A0DFB"/>
    <w:rsid w:val="005A214A"/>
    <w:rsid w:val="005A472E"/>
    <w:rsid w:val="005A529A"/>
    <w:rsid w:val="005A5997"/>
    <w:rsid w:val="005A7A50"/>
    <w:rsid w:val="005B1EEC"/>
    <w:rsid w:val="005B22D3"/>
    <w:rsid w:val="005B3032"/>
    <w:rsid w:val="005B35F5"/>
    <w:rsid w:val="005B36CB"/>
    <w:rsid w:val="005B3B4C"/>
    <w:rsid w:val="005B3B78"/>
    <w:rsid w:val="005B5ECF"/>
    <w:rsid w:val="005B60C9"/>
    <w:rsid w:val="005B6497"/>
    <w:rsid w:val="005B72A8"/>
    <w:rsid w:val="005B784D"/>
    <w:rsid w:val="005B7DBC"/>
    <w:rsid w:val="005C10BE"/>
    <w:rsid w:val="005C1C75"/>
    <w:rsid w:val="005C2589"/>
    <w:rsid w:val="005C2699"/>
    <w:rsid w:val="005C2C80"/>
    <w:rsid w:val="005C2DF6"/>
    <w:rsid w:val="005C306C"/>
    <w:rsid w:val="005C3B28"/>
    <w:rsid w:val="005C3F59"/>
    <w:rsid w:val="005C459F"/>
    <w:rsid w:val="005C46EA"/>
    <w:rsid w:val="005C542A"/>
    <w:rsid w:val="005C57E3"/>
    <w:rsid w:val="005C5A01"/>
    <w:rsid w:val="005C64B0"/>
    <w:rsid w:val="005D171F"/>
    <w:rsid w:val="005D19CA"/>
    <w:rsid w:val="005D1A99"/>
    <w:rsid w:val="005D1DF8"/>
    <w:rsid w:val="005D2BE5"/>
    <w:rsid w:val="005D3437"/>
    <w:rsid w:val="005D4468"/>
    <w:rsid w:val="005D5ABE"/>
    <w:rsid w:val="005D7635"/>
    <w:rsid w:val="005D79A1"/>
    <w:rsid w:val="005E112A"/>
    <w:rsid w:val="005E31E4"/>
    <w:rsid w:val="005E3B75"/>
    <w:rsid w:val="005E4932"/>
    <w:rsid w:val="005E49DA"/>
    <w:rsid w:val="005E54AC"/>
    <w:rsid w:val="005E5A0C"/>
    <w:rsid w:val="005E6501"/>
    <w:rsid w:val="005E66E6"/>
    <w:rsid w:val="005E6B68"/>
    <w:rsid w:val="005E6CC1"/>
    <w:rsid w:val="005E794B"/>
    <w:rsid w:val="005F0830"/>
    <w:rsid w:val="005F0FF5"/>
    <w:rsid w:val="005F10C8"/>
    <w:rsid w:val="005F142D"/>
    <w:rsid w:val="005F145A"/>
    <w:rsid w:val="005F2674"/>
    <w:rsid w:val="005F2703"/>
    <w:rsid w:val="005F2D3F"/>
    <w:rsid w:val="005F41C8"/>
    <w:rsid w:val="005F4C27"/>
    <w:rsid w:val="005F6BB8"/>
    <w:rsid w:val="00600226"/>
    <w:rsid w:val="00600B48"/>
    <w:rsid w:val="0060235E"/>
    <w:rsid w:val="00602CB7"/>
    <w:rsid w:val="00602EA3"/>
    <w:rsid w:val="006030F5"/>
    <w:rsid w:val="00604220"/>
    <w:rsid w:val="0060507C"/>
    <w:rsid w:val="006054EF"/>
    <w:rsid w:val="006057E1"/>
    <w:rsid w:val="00605C30"/>
    <w:rsid w:val="006069B0"/>
    <w:rsid w:val="00606F70"/>
    <w:rsid w:val="00607EED"/>
    <w:rsid w:val="006100D1"/>
    <w:rsid w:val="00610118"/>
    <w:rsid w:val="00610DF4"/>
    <w:rsid w:val="00615669"/>
    <w:rsid w:val="0061612D"/>
    <w:rsid w:val="00616241"/>
    <w:rsid w:val="0061680C"/>
    <w:rsid w:val="00616F1A"/>
    <w:rsid w:val="00616F8F"/>
    <w:rsid w:val="00617670"/>
    <w:rsid w:val="00621172"/>
    <w:rsid w:val="00621693"/>
    <w:rsid w:val="00621E88"/>
    <w:rsid w:val="00621EF8"/>
    <w:rsid w:val="0062749F"/>
    <w:rsid w:val="006274EB"/>
    <w:rsid w:val="00630E44"/>
    <w:rsid w:val="00631CAF"/>
    <w:rsid w:val="00632F06"/>
    <w:rsid w:val="00633147"/>
    <w:rsid w:val="00633292"/>
    <w:rsid w:val="0063408C"/>
    <w:rsid w:val="006368C1"/>
    <w:rsid w:val="00641005"/>
    <w:rsid w:val="00642032"/>
    <w:rsid w:val="00642452"/>
    <w:rsid w:val="0064246D"/>
    <w:rsid w:val="0064318C"/>
    <w:rsid w:val="00643478"/>
    <w:rsid w:val="00645CD0"/>
    <w:rsid w:val="006464AE"/>
    <w:rsid w:val="006468D6"/>
    <w:rsid w:val="00647913"/>
    <w:rsid w:val="00647A8D"/>
    <w:rsid w:val="00650989"/>
    <w:rsid w:val="00651DD0"/>
    <w:rsid w:val="006520F9"/>
    <w:rsid w:val="0065440E"/>
    <w:rsid w:val="00654875"/>
    <w:rsid w:val="0065552A"/>
    <w:rsid w:val="00655F91"/>
    <w:rsid w:val="00656843"/>
    <w:rsid w:val="006605CC"/>
    <w:rsid w:val="006632A3"/>
    <w:rsid w:val="00664208"/>
    <w:rsid w:val="00664E36"/>
    <w:rsid w:val="00665552"/>
    <w:rsid w:val="00665594"/>
    <w:rsid w:val="006658BF"/>
    <w:rsid w:val="00665EB6"/>
    <w:rsid w:val="00667A28"/>
    <w:rsid w:val="00670692"/>
    <w:rsid w:val="00670BFB"/>
    <w:rsid w:val="00670D2E"/>
    <w:rsid w:val="006730DC"/>
    <w:rsid w:val="0067310C"/>
    <w:rsid w:val="00673838"/>
    <w:rsid w:val="00673BEE"/>
    <w:rsid w:val="0067410A"/>
    <w:rsid w:val="00674B9C"/>
    <w:rsid w:val="00675D4B"/>
    <w:rsid w:val="006767CE"/>
    <w:rsid w:val="006769B3"/>
    <w:rsid w:val="00680056"/>
    <w:rsid w:val="00680C70"/>
    <w:rsid w:val="006814FD"/>
    <w:rsid w:val="006825A0"/>
    <w:rsid w:val="00683F9F"/>
    <w:rsid w:val="00685CD0"/>
    <w:rsid w:val="00685FDD"/>
    <w:rsid w:val="00686485"/>
    <w:rsid w:val="00686CF5"/>
    <w:rsid w:val="00687959"/>
    <w:rsid w:val="00690B2E"/>
    <w:rsid w:val="00690B4E"/>
    <w:rsid w:val="00691760"/>
    <w:rsid w:val="00692D89"/>
    <w:rsid w:val="006940F0"/>
    <w:rsid w:val="006945D5"/>
    <w:rsid w:val="00694EA0"/>
    <w:rsid w:val="00695482"/>
    <w:rsid w:val="00696E43"/>
    <w:rsid w:val="0069758B"/>
    <w:rsid w:val="006A0BB1"/>
    <w:rsid w:val="006A2699"/>
    <w:rsid w:val="006A2E8B"/>
    <w:rsid w:val="006A34C8"/>
    <w:rsid w:val="006A3B6A"/>
    <w:rsid w:val="006A4A07"/>
    <w:rsid w:val="006A4D77"/>
    <w:rsid w:val="006A5757"/>
    <w:rsid w:val="006A5B83"/>
    <w:rsid w:val="006A6262"/>
    <w:rsid w:val="006A628E"/>
    <w:rsid w:val="006A65DA"/>
    <w:rsid w:val="006A73F4"/>
    <w:rsid w:val="006B0F75"/>
    <w:rsid w:val="006B169E"/>
    <w:rsid w:val="006B394D"/>
    <w:rsid w:val="006B5595"/>
    <w:rsid w:val="006B5C8F"/>
    <w:rsid w:val="006B5E3B"/>
    <w:rsid w:val="006B653C"/>
    <w:rsid w:val="006B6BA1"/>
    <w:rsid w:val="006B6E48"/>
    <w:rsid w:val="006B79CF"/>
    <w:rsid w:val="006C0289"/>
    <w:rsid w:val="006C0C71"/>
    <w:rsid w:val="006C0F2D"/>
    <w:rsid w:val="006C1B65"/>
    <w:rsid w:val="006C21D9"/>
    <w:rsid w:val="006C2ADF"/>
    <w:rsid w:val="006C311B"/>
    <w:rsid w:val="006C3346"/>
    <w:rsid w:val="006C718A"/>
    <w:rsid w:val="006C7AE5"/>
    <w:rsid w:val="006C7D40"/>
    <w:rsid w:val="006D0169"/>
    <w:rsid w:val="006D0706"/>
    <w:rsid w:val="006D2E15"/>
    <w:rsid w:val="006D3006"/>
    <w:rsid w:val="006D4940"/>
    <w:rsid w:val="006D5027"/>
    <w:rsid w:val="006D5702"/>
    <w:rsid w:val="006D71B7"/>
    <w:rsid w:val="006D79D5"/>
    <w:rsid w:val="006D7C51"/>
    <w:rsid w:val="006E08EF"/>
    <w:rsid w:val="006E094F"/>
    <w:rsid w:val="006E0DAD"/>
    <w:rsid w:val="006E28A4"/>
    <w:rsid w:val="006E4386"/>
    <w:rsid w:val="006E4634"/>
    <w:rsid w:val="006E5786"/>
    <w:rsid w:val="006E5B1A"/>
    <w:rsid w:val="006E5F57"/>
    <w:rsid w:val="006E7039"/>
    <w:rsid w:val="006E71F0"/>
    <w:rsid w:val="006E7C2A"/>
    <w:rsid w:val="006F0262"/>
    <w:rsid w:val="006F02B9"/>
    <w:rsid w:val="006F10A8"/>
    <w:rsid w:val="006F2A33"/>
    <w:rsid w:val="006F309E"/>
    <w:rsid w:val="006F315E"/>
    <w:rsid w:val="006F31EF"/>
    <w:rsid w:val="006F3EE4"/>
    <w:rsid w:val="006F4022"/>
    <w:rsid w:val="006F5A6F"/>
    <w:rsid w:val="006F60BB"/>
    <w:rsid w:val="006F652A"/>
    <w:rsid w:val="006F6B89"/>
    <w:rsid w:val="006F70AC"/>
    <w:rsid w:val="006F76C3"/>
    <w:rsid w:val="00700A77"/>
    <w:rsid w:val="00700ECB"/>
    <w:rsid w:val="00701365"/>
    <w:rsid w:val="00702CC4"/>
    <w:rsid w:val="007036EA"/>
    <w:rsid w:val="00703854"/>
    <w:rsid w:val="00704EEA"/>
    <w:rsid w:val="00704F9A"/>
    <w:rsid w:val="00705C9C"/>
    <w:rsid w:val="007067EB"/>
    <w:rsid w:val="0070695E"/>
    <w:rsid w:val="0070696A"/>
    <w:rsid w:val="00710632"/>
    <w:rsid w:val="00711A07"/>
    <w:rsid w:val="00711EE3"/>
    <w:rsid w:val="0071217D"/>
    <w:rsid w:val="00712725"/>
    <w:rsid w:val="00713A1D"/>
    <w:rsid w:val="00715557"/>
    <w:rsid w:val="00715FBB"/>
    <w:rsid w:val="00720D36"/>
    <w:rsid w:val="007233AF"/>
    <w:rsid w:val="007236FF"/>
    <w:rsid w:val="007239F6"/>
    <w:rsid w:val="00724858"/>
    <w:rsid w:val="0072614A"/>
    <w:rsid w:val="00726DC9"/>
    <w:rsid w:val="00726EDC"/>
    <w:rsid w:val="00727AED"/>
    <w:rsid w:val="00727C9A"/>
    <w:rsid w:val="007301DC"/>
    <w:rsid w:val="00731446"/>
    <w:rsid w:val="0073194B"/>
    <w:rsid w:val="00731A39"/>
    <w:rsid w:val="00732083"/>
    <w:rsid w:val="007328D5"/>
    <w:rsid w:val="00732A62"/>
    <w:rsid w:val="00733195"/>
    <w:rsid w:val="00733797"/>
    <w:rsid w:val="00733E5E"/>
    <w:rsid w:val="007349F8"/>
    <w:rsid w:val="0073583A"/>
    <w:rsid w:val="00735DC9"/>
    <w:rsid w:val="00736EB4"/>
    <w:rsid w:val="00740393"/>
    <w:rsid w:val="00741D58"/>
    <w:rsid w:val="007430DB"/>
    <w:rsid w:val="0074311C"/>
    <w:rsid w:val="00743B89"/>
    <w:rsid w:val="00744EE9"/>
    <w:rsid w:val="007466DE"/>
    <w:rsid w:val="00750E05"/>
    <w:rsid w:val="00751E3D"/>
    <w:rsid w:val="00753001"/>
    <w:rsid w:val="00753EB3"/>
    <w:rsid w:val="00756ADA"/>
    <w:rsid w:val="00756BCB"/>
    <w:rsid w:val="00757055"/>
    <w:rsid w:val="007570DF"/>
    <w:rsid w:val="0076020C"/>
    <w:rsid w:val="00760E88"/>
    <w:rsid w:val="007616F3"/>
    <w:rsid w:val="00762012"/>
    <w:rsid w:val="007627B3"/>
    <w:rsid w:val="00762939"/>
    <w:rsid w:val="007642C4"/>
    <w:rsid w:val="0076474B"/>
    <w:rsid w:val="007648CB"/>
    <w:rsid w:val="007653D2"/>
    <w:rsid w:val="00765CB1"/>
    <w:rsid w:val="00765D57"/>
    <w:rsid w:val="007661D8"/>
    <w:rsid w:val="007718D4"/>
    <w:rsid w:val="00774CB5"/>
    <w:rsid w:val="00775364"/>
    <w:rsid w:val="00775777"/>
    <w:rsid w:val="00775E97"/>
    <w:rsid w:val="00776A39"/>
    <w:rsid w:val="007776E7"/>
    <w:rsid w:val="00777DBB"/>
    <w:rsid w:val="00777F4F"/>
    <w:rsid w:val="007803B4"/>
    <w:rsid w:val="00781CD7"/>
    <w:rsid w:val="00782613"/>
    <w:rsid w:val="00782CCC"/>
    <w:rsid w:val="00784CE9"/>
    <w:rsid w:val="00787A9E"/>
    <w:rsid w:val="00790F1B"/>
    <w:rsid w:val="007917B9"/>
    <w:rsid w:val="007922FB"/>
    <w:rsid w:val="007931B9"/>
    <w:rsid w:val="007933EE"/>
    <w:rsid w:val="007955C4"/>
    <w:rsid w:val="0079589A"/>
    <w:rsid w:val="00796A49"/>
    <w:rsid w:val="007A01B2"/>
    <w:rsid w:val="007A0C87"/>
    <w:rsid w:val="007A0EBD"/>
    <w:rsid w:val="007A105C"/>
    <w:rsid w:val="007A1431"/>
    <w:rsid w:val="007A22D3"/>
    <w:rsid w:val="007A2540"/>
    <w:rsid w:val="007A43FF"/>
    <w:rsid w:val="007A4B9F"/>
    <w:rsid w:val="007A4F7C"/>
    <w:rsid w:val="007A5472"/>
    <w:rsid w:val="007A59C9"/>
    <w:rsid w:val="007A65AE"/>
    <w:rsid w:val="007A7168"/>
    <w:rsid w:val="007B05B9"/>
    <w:rsid w:val="007B0F97"/>
    <w:rsid w:val="007B14E1"/>
    <w:rsid w:val="007B1DE9"/>
    <w:rsid w:val="007B2309"/>
    <w:rsid w:val="007B26D9"/>
    <w:rsid w:val="007B295A"/>
    <w:rsid w:val="007B57E3"/>
    <w:rsid w:val="007B5B58"/>
    <w:rsid w:val="007B5EA5"/>
    <w:rsid w:val="007B6CE7"/>
    <w:rsid w:val="007B78B1"/>
    <w:rsid w:val="007B7B75"/>
    <w:rsid w:val="007B7D04"/>
    <w:rsid w:val="007C030F"/>
    <w:rsid w:val="007C0751"/>
    <w:rsid w:val="007C086F"/>
    <w:rsid w:val="007C1874"/>
    <w:rsid w:val="007C223C"/>
    <w:rsid w:val="007C2FEB"/>
    <w:rsid w:val="007C3421"/>
    <w:rsid w:val="007C370C"/>
    <w:rsid w:val="007C37AC"/>
    <w:rsid w:val="007C4968"/>
    <w:rsid w:val="007C5B67"/>
    <w:rsid w:val="007C60B3"/>
    <w:rsid w:val="007C656F"/>
    <w:rsid w:val="007C65D1"/>
    <w:rsid w:val="007C6CC8"/>
    <w:rsid w:val="007C6CCA"/>
    <w:rsid w:val="007C6F88"/>
    <w:rsid w:val="007C7D50"/>
    <w:rsid w:val="007D1D8B"/>
    <w:rsid w:val="007D2CF7"/>
    <w:rsid w:val="007D2DED"/>
    <w:rsid w:val="007D3B46"/>
    <w:rsid w:val="007D47DA"/>
    <w:rsid w:val="007D4832"/>
    <w:rsid w:val="007D4C18"/>
    <w:rsid w:val="007D63D1"/>
    <w:rsid w:val="007D6E16"/>
    <w:rsid w:val="007D76D7"/>
    <w:rsid w:val="007D778E"/>
    <w:rsid w:val="007E11A3"/>
    <w:rsid w:val="007E27D9"/>
    <w:rsid w:val="007E2EE7"/>
    <w:rsid w:val="007E3A65"/>
    <w:rsid w:val="007E40F8"/>
    <w:rsid w:val="007E4763"/>
    <w:rsid w:val="007E48B1"/>
    <w:rsid w:val="007E4A60"/>
    <w:rsid w:val="007E50AE"/>
    <w:rsid w:val="007E55BC"/>
    <w:rsid w:val="007E60D9"/>
    <w:rsid w:val="007E6614"/>
    <w:rsid w:val="007F0072"/>
    <w:rsid w:val="007F04E2"/>
    <w:rsid w:val="007F05EA"/>
    <w:rsid w:val="007F06D1"/>
    <w:rsid w:val="007F098C"/>
    <w:rsid w:val="007F1800"/>
    <w:rsid w:val="007F1933"/>
    <w:rsid w:val="007F3199"/>
    <w:rsid w:val="007F3888"/>
    <w:rsid w:val="007F5017"/>
    <w:rsid w:val="007F59F5"/>
    <w:rsid w:val="007F5B88"/>
    <w:rsid w:val="007F6623"/>
    <w:rsid w:val="007F6876"/>
    <w:rsid w:val="007F724E"/>
    <w:rsid w:val="007F7516"/>
    <w:rsid w:val="007F76BA"/>
    <w:rsid w:val="007F7DF9"/>
    <w:rsid w:val="0080035D"/>
    <w:rsid w:val="008016E7"/>
    <w:rsid w:val="008023F9"/>
    <w:rsid w:val="00803595"/>
    <w:rsid w:val="008037D1"/>
    <w:rsid w:val="008039FA"/>
    <w:rsid w:val="008041EB"/>
    <w:rsid w:val="008061EB"/>
    <w:rsid w:val="00806366"/>
    <w:rsid w:val="0080751F"/>
    <w:rsid w:val="00807928"/>
    <w:rsid w:val="00810E22"/>
    <w:rsid w:val="00811FAE"/>
    <w:rsid w:val="008125B2"/>
    <w:rsid w:val="00813DE2"/>
    <w:rsid w:val="00813F65"/>
    <w:rsid w:val="008159AB"/>
    <w:rsid w:val="00816295"/>
    <w:rsid w:val="00817364"/>
    <w:rsid w:val="0082073F"/>
    <w:rsid w:val="00821FE6"/>
    <w:rsid w:val="0082270B"/>
    <w:rsid w:val="00823AFE"/>
    <w:rsid w:val="00823F11"/>
    <w:rsid w:val="0082402E"/>
    <w:rsid w:val="0082457D"/>
    <w:rsid w:val="00825836"/>
    <w:rsid w:val="0082677F"/>
    <w:rsid w:val="0082778C"/>
    <w:rsid w:val="008305F8"/>
    <w:rsid w:val="00830B22"/>
    <w:rsid w:val="0083171B"/>
    <w:rsid w:val="00831F69"/>
    <w:rsid w:val="00832628"/>
    <w:rsid w:val="00832FA1"/>
    <w:rsid w:val="0083326A"/>
    <w:rsid w:val="00833858"/>
    <w:rsid w:val="00833AC6"/>
    <w:rsid w:val="00833B0B"/>
    <w:rsid w:val="00833B29"/>
    <w:rsid w:val="00833EBE"/>
    <w:rsid w:val="008352CB"/>
    <w:rsid w:val="00837A85"/>
    <w:rsid w:val="00837AA6"/>
    <w:rsid w:val="0084160A"/>
    <w:rsid w:val="00842D79"/>
    <w:rsid w:val="008432AE"/>
    <w:rsid w:val="00844695"/>
    <w:rsid w:val="00846553"/>
    <w:rsid w:val="00846ACB"/>
    <w:rsid w:val="00847C44"/>
    <w:rsid w:val="00851074"/>
    <w:rsid w:val="0085133A"/>
    <w:rsid w:val="00853892"/>
    <w:rsid w:val="008544D1"/>
    <w:rsid w:val="00855C45"/>
    <w:rsid w:val="0085649D"/>
    <w:rsid w:val="00856F14"/>
    <w:rsid w:val="00856F6B"/>
    <w:rsid w:val="00857467"/>
    <w:rsid w:val="008575E1"/>
    <w:rsid w:val="0086009C"/>
    <w:rsid w:val="00860DBD"/>
    <w:rsid w:val="00861B58"/>
    <w:rsid w:val="0086254D"/>
    <w:rsid w:val="00863642"/>
    <w:rsid w:val="00864559"/>
    <w:rsid w:val="0087045A"/>
    <w:rsid w:val="00870D2D"/>
    <w:rsid w:val="00870D94"/>
    <w:rsid w:val="008711C5"/>
    <w:rsid w:val="00871E05"/>
    <w:rsid w:val="00873CF8"/>
    <w:rsid w:val="00873DB5"/>
    <w:rsid w:val="00873FCA"/>
    <w:rsid w:val="00874B86"/>
    <w:rsid w:val="00874DD5"/>
    <w:rsid w:val="008751E9"/>
    <w:rsid w:val="00877352"/>
    <w:rsid w:val="00880188"/>
    <w:rsid w:val="008810CD"/>
    <w:rsid w:val="008811DF"/>
    <w:rsid w:val="008816BC"/>
    <w:rsid w:val="0088188F"/>
    <w:rsid w:val="0088225F"/>
    <w:rsid w:val="0088269A"/>
    <w:rsid w:val="00882A56"/>
    <w:rsid w:val="00882CC2"/>
    <w:rsid w:val="0088401B"/>
    <w:rsid w:val="00885353"/>
    <w:rsid w:val="0088553A"/>
    <w:rsid w:val="00885764"/>
    <w:rsid w:val="00886470"/>
    <w:rsid w:val="008866BB"/>
    <w:rsid w:val="0088688F"/>
    <w:rsid w:val="008877F0"/>
    <w:rsid w:val="008878BE"/>
    <w:rsid w:val="008902DA"/>
    <w:rsid w:val="008909E5"/>
    <w:rsid w:val="0089166F"/>
    <w:rsid w:val="00891DEE"/>
    <w:rsid w:val="00892240"/>
    <w:rsid w:val="00893D0B"/>
    <w:rsid w:val="008948A0"/>
    <w:rsid w:val="00895127"/>
    <w:rsid w:val="00895B6E"/>
    <w:rsid w:val="00896510"/>
    <w:rsid w:val="008A0BE6"/>
    <w:rsid w:val="008A12BD"/>
    <w:rsid w:val="008A2922"/>
    <w:rsid w:val="008A3FE5"/>
    <w:rsid w:val="008A4060"/>
    <w:rsid w:val="008A5AD4"/>
    <w:rsid w:val="008A6668"/>
    <w:rsid w:val="008A6707"/>
    <w:rsid w:val="008A67F7"/>
    <w:rsid w:val="008A6DCC"/>
    <w:rsid w:val="008A6F1A"/>
    <w:rsid w:val="008A734B"/>
    <w:rsid w:val="008A75A5"/>
    <w:rsid w:val="008A7CE4"/>
    <w:rsid w:val="008A7FE2"/>
    <w:rsid w:val="008B0CCF"/>
    <w:rsid w:val="008B12ED"/>
    <w:rsid w:val="008B1934"/>
    <w:rsid w:val="008B245C"/>
    <w:rsid w:val="008B2928"/>
    <w:rsid w:val="008B3B0E"/>
    <w:rsid w:val="008B3EEC"/>
    <w:rsid w:val="008B57A4"/>
    <w:rsid w:val="008B5F05"/>
    <w:rsid w:val="008B6092"/>
    <w:rsid w:val="008C148D"/>
    <w:rsid w:val="008C204E"/>
    <w:rsid w:val="008C2D88"/>
    <w:rsid w:val="008C2F67"/>
    <w:rsid w:val="008C3202"/>
    <w:rsid w:val="008C3D3F"/>
    <w:rsid w:val="008C4B3E"/>
    <w:rsid w:val="008C4FBB"/>
    <w:rsid w:val="008C502D"/>
    <w:rsid w:val="008C50E1"/>
    <w:rsid w:val="008C562E"/>
    <w:rsid w:val="008C6200"/>
    <w:rsid w:val="008C7621"/>
    <w:rsid w:val="008D09CA"/>
    <w:rsid w:val="008D0A02"/>
    <w:rsid w:val="008D1F7F"/>
    <w:rsid w:val="008D20BD"/>
    <w:rsid w:val="008D227B"/>
    <w:rsid w:val="008D3B1A"/>
    <w:rsid w:val="008D4339"/>
    <w:rsid w:val="008D4966"/>
    <w:rsid w:val="008D4C41"/>
    <w:rsid w:val="008D5883"/>
    <w:rsid w:val="008D6800"/>
    <w:rsid w:val="008D6CE2"/>
    <w:rsid w:val="008D7262"/>
    <w:rsid w:val="008E0D86"/>
    <w:rsid w:val="008E4379"/>
    <w:rsid w:val="008E4801"/>
    <w:rsid w:val="008E505B"/>
    <w:rsid w:val="008E57F0"/>
    <w:rsid w:val="008E63BF"/>
    <w:rsid w:val="008E6A2F"/>
    <w:rsid w:val="008E6FDE"/>
    <w:rsid w:val="008E7426"/>
    <w:rsid w:val="008F0049"/>
    <w:rsid w:val="008F029E"/>
    <w:rsid w:val="008F25BA"/>
    <w:rsid w:val="008F2666"/>
    <w:rsid w:val="008F2850"/>
    <w:rsid w:val="008F2E23"/>
    <w:rsid w:val="008F43E2"/>
    <w:rsid w:val="008F6ADC"/>
    <w:rsid w:val="008F7542"/>
    <w:rsid w:val="009003FD"/>
    <w:rsid w:val="00901A71"/>
    <w:rsid w:val="00901C96"/>
    <w:rsid w:val="009021EC"/>
    <w:rsid w:val="0090316A"/>
    <w:rsid w:val="009042D5"/>
    <w:rsid w:val="00904966"/>
    <w:rsid w:val="00905EA1"/>
    <w:rsid w:val="00905ED5"/>
    <w:rsid w:val="0090770E"/>
    <w:rsid w:val="00907F14"/>
    <w:rsid w:val="0091040C"/>
    <w:rsid w:val="0091059C"/>
    <w:rsid w:val="009107A7"/>
    <w:rsid w:val="0091084B"/>
    <w:rsid w:val="00910E43"/>
    <w:rsid w:val="00911006"/>
    <w:rsid w:val="00911290"/>
    <w:rsid w:val="0091155E"/>
    <w:rsid w:val="00911D3F"/>
    <w:rsid w:val="00911EE7"/>
    <w:rsid w:val="009122AA"/>
    <w:rsid w:val="00912AA1"/>
    <w:rsid w:val="00913AD3"/>
    <w:rsid w:val="00914D84"/>
    <w:rsid w:val="009178D7"/>
    <w:rsid w:val="00917CD2"/>
    <w:rsid w:val="009214C3"/>
    <w:rsid w:val="009229EE"/>
    <w:rsid w:val="00922AA5"/>
    <w:rsid w:val="00922E23"/>
    <w:rsid w:val="0092504F"/>
    <w:rsid w:val="009252A8"/>
    <w:rsid w:val="009256E4"/>
    <w:rsid w:val="009257DE"/>
    <w:rsid w:val="009258FD"/>
    <w:rsid w:val="00926EAE"/>
    <w:rsid w:val="009322DC"/>
    <w:rsid w:val="009326C4"/>
    <w:rsid w:val="009328A0"/>
    <w:rsid w:val="00935DD4"/>
    <w:rsid w:val="009368FB"/>
    <w:rsid w:val="0093697A"/>
    <w:rsid w:val="009378C8"/>
    <w:rsid w:val="0093798B"/>
    <w:rsid w:val="009414B2"/>
    <w:rsid w:val="0094279D"/>
    <w:rsid w:val="00942FBE"/>
    <w:rsid w:val="00943AC4"/>
    <w:rsid w:val="00944732"/>
    <w:rsid w:val="00944AE3"/>
    <w:rsid w:val="00947694"/>
    <w:rsid w:val="00947A86"/>
    <w:rsid w:val="00947D99"/>
    <w:rsid w:val="009509AA"/>
    <w:rsid w:val="00950C41"/>
    <w:rsid w:val="00950C42"/>
    <w:rsid w:val="00951298"/>
    <w:rsid w:val="009517F5"/>
    <w:rsid w:val="00951AD2"/>
    <w:rsid w:val="00951C28"/>
    <w:rsid w:val="00952070"/>
    <w:rsid w:val="00952704"/>
    <w:rsid w:val="00952BA9"/>
    <w:rsid w:val="00952FB9"/>
    <w:rsid w:val="00953182"/>
    <w:rsid w:val="00953303"/>
    <w:rsid w:val="00953882"/>
    <w:rsid w:val="00954A16"/>
    <w:rsid w:val="00954CE7"/>
    <w:rsid w:val="00955620"/>
    <w:rsid w:val="00955BF0"/>
    <w:rsid w:val="00955C3A"/>
    <w:rsid w:val="00955EF1"/>
    <w:rsid w:val="00955F66"/>
    <w:rsid w:val="0095608F"/>
    <w:rsid w:val="009562C8"/>
    <w:rsid w:val="009572B8"/>
    <w:rsid w:val="00957865"/>
    <w:rsid w:val="009608C9"/>
    <w:rsid w:val="00960B6A"/>
    <w:rsid w:val="0096258A"/>
    <w:rsid w:val="00962CBC"/>
    <w:rsid w:val="00963D80"/>
    <w:rsid w:val="00963EE6"/>
    <w:rsid w:val="00964623"/>
    <w:rsid w:val="009646D2"/>
    <w:rsid w:val="00964D32"/>
    <w:rsid w:val="00966718"/>
    <w:rsid w:val="00966D76"/>
    <w:rsid w:val="00970A0F"/>
    <w:rsid w:val="00970B67"/>
    <w:rsid w:val="0097185C"/>
    <w:rsid w:val="00971A6C"/>
    <w:rsid w:val="009720A0"/>
    <w:rsid w:val="00972848"/>
    <w:rsid w:val="0097349D"/>
    <w:rsid w:val="0097360D"/>
    <w:rsid w:val="00973CCC"/>
    <w:rsid w:val="0097513D"/>
    <w:rsid w:val="00975412"/>
    <w:rsid w:val="0097588C"/>
    <w:rsid w:val="00975D2C"/>
    <w:rsid w:val="0097752F"/>
    <w:rsid w:val="00977861"/>
    <w:rsid w:val="009805AD"/>
    <w:rsid w:val="00981D65"/>
    <w:rsid w:val="0098217A"/>
    <w:rsid w:val="00983AB1"/>
    <w:rsid w:val="009849D9"/>
    <w:rsid w:val="00984C7C"/>
    <w:rsid w:val="009852E6"/>
    <w:rsid w:val="00985395"/>
    <w:rsid w:val="009854D9"/>
    <w:rsid w:val="009855BC"/>
    <w:rsid w:val="00985C75"/>
    <w:rsid w:val="009862BE"/>
    <w:rsid w:val="009869ED"/>
    <w:rsid w:val="0099076D"/>
    <w:rsid w:val="00991530"/>
    <w:rsid w:val="00991751"/>
    <w:rsid w:val="0099370A"/>
    <w:rsid w:val="009942BB"/>
    <w:rsid w:val="009942F7"/>
    <w:rsid w:val="009943FA"/>
    <w:rsid w:val="00994736"/>
    <w:rsid w:val="009948E4"/>
    <w:rsid w:val="00995B7B"/>
    <w:rsid w:val="00997478"/>
    <w:rsid w:val="009A12AC"/>
    <w:rsid w:val="009A1FEF"/>
    <w:rsid w:val="009A2264"/>
    <w:rsid w:val="009A2D58"/>
    <w:rsid w:val="009A4183"/>
    <w:rsid w:val="009A5BA3"/>
    <w:rsid w:val="009A7720"/>
    <w:rsid w:val="009B0A86"/>
    <w:rsid w:val="009B158C"/>
    <w:rsid w:val="009B22EC"/>
    <w:rsid w:val="009B2D7A"/>
    <w:rsid w:val="009B2F93"/>
    <w:rsid w:val="009B30FD"/>
    <w:rsid w:val="009B3C0A"/>
    <w:rsid w:val="009B47FA"/>
    <w:rsid w:val="009B4DDE"/>
    <w:rsid w:val="009B4F9B"/>
    <w:rsid w:val="009B567D"/>
    <w:rsid w:val="009B6FCF"/>
    <w:rsid w:val="009C0B2F"/>
    <w:rsid w:val="009C1556"/>
    <w:rsid w:val="009C15FB"/>
    <w:rsid w:val="009C1A7E"/>
    <w:rsid w:val="009C2AA8"/>
    <w:rsid w:val="009C3054"/>
    <w:rsid w:val="009C4FB6"/>
    <w:rsid w:val="009C50BC"/>
    <w:rsid w:val="009C5984"/>
    <w:rsid w:val="009C670F"/>
    <w:rsid w:val="009C6802"/>
    <w:rsid w:val="009C7435"/>
    <w:rsid w:val="009C7BA2"/>
    <w:rsid w:val="009D00A6"/>
    <w:rsid w:val="009D02A0"/>
    <w:rsid w:val="009D034C"/>
    <w:rsid w:val="009D0D24"/>
    <w:rsid w:val="009D1C48"/>
    <w:rsid w:val="009D22C7"/>
    <w:rsid w:val="009D2DA2"/>
    <w:rsid w:val="009D2E1D"/>
    <w:rsid w:val="009D4BED"/>
    <w:rsid w:val="009D5286"/>
    <w:rsid w:val="009D5692"/>
    <w:rsid w:val="009D5F4D"/>
    <w:rsid w:val="009D62ED"/>
    <w:rsid w:val="009D6405"/>
    <w:rsid w:val="009D6EFA"/>
    <w:rsid w:val="009D752A"/>
    <w:rsid w:val="009D78E9"/>
    <w:rsid w:val="009D7C53"/>
    <w:rsid w:val="009E0418"/>
    <w:rsid w:val="009E0AD8"/>
    <w:rsid w:val="009E16ED"/>
    <w:rsid w:val="009E17B5"/>
    <w:rsid w:val="009E280E"/>
    <w:rsid w:val="009E29AF"/>
    <w:rsid w:val="009E41B6"/>
    <w:rsid w:val="009E42CE"/>
    <w:rsid w:val="009E46E8"/>
    <w:rsid w:val="009E7417"/>
    <w:rsid w:val="009E7673"/>
    <w:rsid w:val="009F07CE"/>
    <w:rsid w:val="009F1664"/>
    <w:rsid w:val="009F1C09"/>
    <w:rsid w:val="009F3830"/>
    <w:rsid w:val="009F43BC"/>
    <w:rsid w:val="009F4E2E"/>
    <w:rsid w:val="009F4EA3"/>
    <w:rsid w:val="009F5207"/>
    <w:rsid w:val="009F53AC"/>
    <w:rsid w:val="009F5868"/>
    <w:rsid w:val="009F73A3"/>
    <w:rsid w:val="00A0035E"/>
    <w:rsid w:val="00A00C9C"/>
    <w:rsid w:val="00A00D9C"/>
    <w:rsid w:val="00A01265"/>
    <w:rsid w:val="00A023FC"/>
    <w:rsid w:val="00A02494"/>
    <w:rsid w:val="00A02562"/>
    <w:rsid w:val="00A036B5"/>
    <w:rsid w:val="00A04344"/>
    <w:rsid w:val="00A0476F"/>
    <w:rsid w:val="00A05EC0"/>
    <w:rsid w:val="00A06839"/>
    <w:rsid w:val="00A06934"/>
    <w:rsid w:val="00A07347"/>
    <w:rsid w:val="00A079CC"/>
    <w:rsid w:val="00A07E10"/>
    <w:rsid w:val="00A10075"/>
    <w:rsid w:val="00A10EC2"/>
    <w:rsid w:val="00A10FC2"/>
    <w:rsid w:val="00A1120D"/>
    <w:rsid w:val="00A11226"/>
    <w:rsid w:val="00A119A4"/>
    <w:rsid w:val="00A119C3"/>
    <w:rsid w:val="00A11CE5"/>
    <w:rsid w:val="00A12908"/>
    <w:rsid w:val="00A12A4A"/>
    <w:rsid w:val="00A12D83"/>
    <w:rsid w:val="00A13C9F"/>
    <w:rsid w:val="00A13D8C"/>
    <w:rsid w:val="00A152B3"/>
    <w:rsid w:val="00A167FB"/>
    <w:rsid w:val="00A169B7"/>
    <w:rsid w:val="00A16E0C"/>
    <w:rsid w:val="00A17218"/>
    <w:rsid w:val="00A17445"/>
    <w:rsid w:val="00A20D63"/>
    <w:rsid w:val="00A22AE6"/>
    <w:rsid w:val="00A235D2"/>
    <w:rsid w:val="00A23916"/>
    <w:rsid w:val="00A23C1A"/>
    <w:rsid w:val="00A24A5D"/>
    <w:rsid w:val="00A256D4"/>
    <w:rsid w:val="00A25CE7"/>
    <w:rsid w:val="00A25EE5"/>
    <w:rsid w:val="00A262DD"/>
    <w:rsid w:val="00A26D19"/>
    <w:rsid w:val="00A27183"/>
    <w:rsid w:val="00A27B9B"/>
    <w:rsid w:val="00A302D3"/>
    <w:rsid w:val="00A306F1"/>
    <w:rsid w:val="00A30D56"/>
    <w:rsid w:val="00A30F2B"/>
    <w:rsid w:val="00A30FE0"/>
    <w:rsid w:val="00A320A2"/>
    <w:rsid w:val="00A32275"/>
    <w:rsid w:val="00A32FCE"/>
    <w:rsid w:val="00A34EF4"/>
    <w:rsid w:val="00A34EF7"/>
    <w:rsid w:val="00A35A2F"/>
    <w:rsid w:val="00A36D89"/>
    <w:rsid w:val="00A36F39"/>
    <w:rsid w:val="00A37330"/>
    <w:rsid w:val="00A401E6"/>
    <w:rsid w:val="00A4388B"/>
    <w:rsid w:val="00A439EB"/>
    <w:rsid w:val="00A44024"/>
    <w:rsid w:val="00A440EA"/>
    <w:rsid w:val="00A44707"/>
    <w:rsid w:val="00A45D21"/>
    <w:rsid w:val="00A4682E"/>
    <w:rsid w:val="00A468DE"/>
    <w:rsid w:val="00A4713F"/>
    <w:rsid w:val="00A50998"/>
    <w:rsid w:val="00A515CB"/>
    <w:rsid w:val="00A52338"/>
    <w:rsid w:val="00A5236A"/>
    <w:rsid w:val="00A54FB5"/>
    <w:rsid w:val="00A5642A"/>
    <w:rsid w:val="00A57281"/>
    <w:rsid w:val="00A57991"/>
    <w:rsid w:val="00A60ACA"/>
    <w:rsid w:val="00A6120A"/>
    <w:rsid w:val="00A61CC7"/>
    <w:rsid w:val="00A621D2"/>
    <w:rsid w:val="00A6236C"/>
    <w:rsid w:val="00A62454"/>
    <w:rsid w:val="00A63A55"/>
    <w:rsid w:val="00A63DC5"/>
    <w:rsid w:val="00A63EE1"/>
    <w:rsid w:val="00A643F7"/>
    <w:rsid w:val="00A6469C"/>
    <w:rsid w:val="00A65B9E"/>
    <w:rsid w:val="00A663A0"/>
    <w:rsid w:val="00A66DAA"/>
    <w:rsid w:val="00A67A81"/>
    <w:rsid w:val="00A67C89"/>
    <w:rsid w:val="00A703DA"/>
    <w:rsid w:val="00A7139D"/>
    <w:rsid w:val="00A7156B"/>
    <w:rsid w:val="00A7247D"/>
    <w:rsid w:val="00A72CD5"/>
    <w:rsid w:val="00A7384C"/>
    <w:rsid w:val="00A73A64"/>
    <w:rsid w:val="00A744C1"/>
    <w:rsid w:val="00A758BE"/>
    <w:rsid w:val="00A77360"/>
    <w:rsid w:val="00A80298"/>
    <w:rsid w:val="00A81D3A"/>
    <w:rsid w:val="00A82580"/>
    <w:rsid w:val="00A8547F"/>
    <w:rsid w:val="00A85FC8"/>
    <w:rsid w:val="00A8790A"/>
    <w:rsid w:val="00A87B3C"/>
    <w:rsid w:val="00A90D60"/>
    <w:rsid w:val="00A90EA9"/>
    <w:rsid w:val="00A910B6"/>
    <w:rsid w:val="00A9178E"/>
    <w:rsid w:val="00A9320B"/>
    <w:rsid w:val="00A93286"/>
    <w:rsid w:val="00A938AE"/>
    <w:rsid w:val="00A946B3"/>
    <w:rsid w:val="00A956F2"/>
    <w:rsid w:val="00A961F1"/>
    <w:rsid w:val="00A96760"/>
    <w:rsid w:val="00AA0391"/>
    <w:rsid w:val="00AA2B49"/>
    <w:rsid w:val="00AA2DE8"/>
    <w:rsid w:val="00AA34AD"/>
    <w:rsid w:val="00AA39D4"/>
    <w:rsid w:val="00AA568D"/>
    <w:rsid w:val="00AA57D3"/>
    <w:rsid w:val="00AA7438"/>
    <w:rsid w:val="00AB121E"/>
    <w:rsid w:val="00AB26DE"/>
    <w:rsid w:val="00AB2998"/>
    <w:rsid w:val="00AB2A15"/>
    <w:rsid w:val="00AB3301"/>
    <w:rsid w:val="00AB355F"/>
    <w:rsid w:val="00AB550A"/>
    <w:rsid w:val="00AB5B23"/>
    <w:rsid w:val="00AB795D"/>
    <w:rsid w:val="00AB79AF"/>
    <w:rsid w:val="00AC0636"/>
    <w:rsid w:val="00AC0C15"/>
    <w:rsid w:val="00AC161E"/>
    <w:rsid w:val="00AC21B1"/>
    <w:rsid w:val="00AC29B0"/>
    <w:rsid w:val="00AC3966"/>
    <w:rsid w:val="00AC3D40"/>
    <w:rsid w:val="00AC4353"/>
    <w:rsid w:val="00AC4D79"/>
    <w:rsid w:val="00AC5973"/>
    <w:rsid w:val="00AC5D01"/>
    <w:rsid w:val="00AC7070"/>
    <w:rsid w:val="00AD004F"/>
    <w:rsid w:val="00AD0795"/>
    <w:rsid w:val="00AD0821"/>
    <w:rsid w:val="00AD124B"/>
    <w:rsid w:val="00AD2704"/>
    <w:rsid w:val="00AD3302"/>
    <w:rsid w:val="00AD370E"/>
    <w:rsid w:val="00AD3AD6"/>
    <w:rsid w:val="00AD5A33"/>
    <w:rsid w:val="00AD60FA"/>
    <w:rsid w:val="00AD655A"/>
    <w:rsid w:val="00AD6830"/>
    <w:rsid w:val="00AD718B"/>
    <w:rsid w:val="00AD7323"/>
    <w:rsid w:val="00AD7611"/>
    <w:rsid w:val="00AD7761"/>
    <w:rsid w:val="00AE08DC"/>
    <w:rsid w:val="00AE0F45"/>
    <w:rsid w:val="00AE19C4"/>
    <w:rsid w:val="00AE21C7"/>
    <w:rsid w:val="00AE3E7A"/>
    <w:rsid w:val="00AE462D"/>
    <w:rsid w:val="00AE4FB9"/>
    <w:rsid w:val="00AE6DA6"/>
    <w:rsid w:val="00AE6ED0"/>
    <w:rsid w:val="00AE7424"/>
    <w:rsid w:val="00AE79BA"/>
    <w:rsid w:val="00AF0808"/>
    <w:rsid w:val="00AF12E6"/>
    <w:rsid w:val="00AF2782"/>
    <w:rsid w:val="00AF338C"/>
    <w:rsid w:val="00AF3F17"/>
    <w:rsid w:val="00AF4EEB"/>
    <w:rsid w:val="00AF566C"/>
    <w:rsid w:val="00AF58A2"/>
    <w:rsid w:val="00AF64A2"/>
    <w:rsid w:val="00AF698F"/>
    <w:rsid w:val="00AF6FB2"/>
    <w:rsid w:val="00AF7D63"/>
    <w:rsid w:val="00AF7DE2"/>
    <w:rsid w:val="00B00CAD"/>
    <w:rsid w:val="00B00CBF"/>
    <w:rsid w:val="00B01449"/>
    <w:rsid w:val="00B0184A"/>
    <w:rsid w:val="00B01DDD"/>
    <w:rsid w:val="00B02BC0"/>
    <w:rsid w:val="00B033AD"/>
    <w:rsid w:val="00B0358C"/>
    <w:rsid w:val="00B0380D"/>
    <w:rsid w:val="00B03C7F"/>
    <w:rsid w:val="00B03E50"/>
    <w:rsid w:val="00B0490A"/>
    <w:rsid w:val="00B04C00"/>
    <w:rsid w:val="00B05769"/>
    <w:rsid w:val="00B06174"/>
    <w:rsid w:val="00B06F51"/>
    <w:rsid w:val="00B071AF"/>
    <w:rsid w:val="00B073D4"/>
    <w:rsid w:val="00B10A68"/>
    <w:rsid w:val="00B10F1C"/>
    <w:rsid w:val="00B11426"/>
    <w:rsid w:val="00B12C2B"/>
    <w:rsid w:val="00B132A3"/>
    <w:rsid w:val="00B13FBE"/>
    <w:rsid w:val="00B1483B"/>
    <w:rsid w:val="00B166D5"/>
    <w:rsid w:val="00B171DA"/>
    <w:rsid w:val="00B17668"/>
    <w:rsid w:val="00B17708"/>
    <w:rsid w:val="00B208CC"/>
    <w:rsid w:val="00B20ABB"/>
    <w:rsid w:val="00B20E19"/>
    <w:rsid w:val="00B21183"/>
    <w:rsid w:val="00B21BA3"/>
    <w:rsid w:val="00B21D0D"/>
    <w:rsid w:val="00B2262D"/>
    <w:rsid w:val="00B23064"/>
    <w:rsid w:val="00B23A04"/>
    <w:rsid w:val="00B24C86"/>
    <w:rsid w:val="00B26187"/>
    <w:rsid w:val="00B27C7B"/>
    <w:rsid w:val="00B315F0"/>
    <w:rsid w:val="00B341A6"/>
    <w:rsid w:val="00B35282"/>
    <w:rsid w:val="00B35F14"/>
    <w:rsid w:val="00B36A60"/>
    <w:rsid w:val="00B36BBF"/>
    <w:rsid w:val="00B36CAD"/>
    <w:rsid w:val="00B36DE1"/>
    <w:rsid w:val="00B36FFB"/>
    <w:rsid w:val="00B37690"/>
    <w:rsid w:val="00B37B01"/>
    <w:rsid w:val="00B40580"/>
    <w:rsid w:val="00B40722"/>
    <w:rsid w:val="00B40B19"/>
    <w:rsid w:val="00B40FDD"/>
    <w:rsid w:val="00B410C0"/>
    <w:rsid w:val="00B4424C"/>
    <w:rsid w:val="00B46574"/>
    <w:rsid w:val="00B46BBD"/>
    <w:rsid w:val="00B46C44"/>
    <w:rsid w:val="00B47A50"/>
    <w:rsid w:val="00B5007C"/>
    <w:rsid w:val="00B50E31"/>
    <w:rsid w:val="00B54527"/>
    <w:rsid w:val="00B552DE"/>
    <w:rsid w:val="00B55C2C"/>
    <w:rsid w:val="00B55C6A"/>
    <w:rsid w:val="00B564BB"/>
    <w:rsid w:val="00B56F6C"/>
    <w:rsid w:val="00B57C37"/>
    <w:rsid w:val="00B61082"/>
    <w:rsid w:val="00B61D22"/>
    <w:rsid w:val="00B61E30"/>
    <w:rsid w:val="00B62FCA"/>
    <w:rsid w:val="00B654D7"/>
    <w:rsid w:val="00B65EE6"/>
    <w:rsid w:val="00B66055"/>
    <w:rsid w:val="00B6625F"/>
    <w:rsid w:val="00B675D6"/>
    <w:rsid w:val="00B6765F"/>
    <w:rsid w:val="00B70BAD"/>
    <w:rsid w:val="00B71D35"/>
    <w:rsid w:val="00B73A0A"/>
    <w:rsid w:val="00B73DDD"/>
    <w:rsid w:val="00B744E2"/>
    <w:rsid w:val="00B74C13"/>
    <w:rsid w:val="00B7579A"/>
    <w:rsid w:val="00B77563"/>
    <w:rsid w:val="00B77ADE"/>
    <w:rsid w:val="00B80333"/>
    <w:rsid w:val="00B805C4"/>
    <w:rsid w:val="00B806B8"/>
    <w:rsid w:val="00B80E35"/>
    <w:rsid w:val="00B81302"/>
    <w:rsid w:val="00B82176"/>
    <w:rsid w:val="00B82B58"/>
    <w:rsid w:val="00B82BB9"/>
    <w:rsid w:val="00B83EB3"/>
    <w:rsid w:val="00B8547D"/>
    <w:rsid w:val="00B86B36"/>
    <w:rsid w:val="00B871AE"/>
    <w:rsid w:val="00B9132E"/>
    <w:rsid w:val="00B91DDF"/>
    <w:rsid w:val="00B927C9"/>
    <w:rsid w:val="00B93026"/>
    <w:rsid w:val="00B93E79"/>
    <w:rsid w:val="00B95032"/>
    <w:rsid w:val="00B97429"/>
    <w:rsid w:val="00B97455"/>
    <w:rsid w:val="00B97568"/>
    <w:rsid w:val="00B97EA1"/>
    <w:rsid w:val="00BA14D6"/>
    <w:rsid w:val="00BA26E3"/>
    <w:rsid w:val="00BA2D61"/>
    <w:rsid w:val="00BA2F2A"/>
    <w:rsid w:val="00BA335E"/>
    <w:rsid w:val="00BA3B09"/>
    <w:rsid w:val="00BA3C8D"/>
    <w:rsid w:val="00BA3E47"/>
    <w:rsid w:val="00BA4017"/>
    <w:rsid w:val="00BA48C8"/>
    <w:rsid w:val="00BA5343"/>
    <w:rsid w:val="00BA6054"/>
    <w:rsid w:val="00BA7C4C"/>
    <w:rsid w:val="00BA7CA6"/>
    <w:rsid w:val="00BB0D30"/>
    <w:rsid w:val="00BB24D9"/>
    <w:rsid w:val="00BB2B3F"/>
    <w:rsid w:val="00BB39D7"/>
    <w:rsid w:val="00BB3CA2"/>
    <w:rsid w:val="00BB3E76"/>
    <w:rsid w:val="00BB40F5"/>
    <w:rsid w:val="00BB4AA1"/>
    <w:rsid w:val="00BB55A2"/>
    <w:rsid w:val="00BB56AE"/>
    <w:rsid w:val="00BB593F"/>
    <w:rsid w:val="00BB78AC"/>
    <w:rsid w:val="00BB7F48"/>
    <w:rsid w:val="00BC07B8"/>
    <w:rsid w:val="00BC0CE6"/>
    <w:rsid w:val="00BC116E"/>
    <w:rsid w:val="00BC11EB"/>
    <w:rsid w:val="00BC1377"/>
    <w:rsid w:val="00BC21D4"/>
    <w:rsid w:val="00BC2F3A"/>
    <w:rsid w:val="00BC52C8"/>
    <w:rsid w:val="00BC696D"/>
    <w:rsid w:val="00BC7E47"/>
    <w:rsid w:val="00BD0332"/>
    <w:rsid w:val="00BD03D4"/>
    <w:rsid w:val="00BD0DBA"/>
    <w:rsid w:val="00BD172E"/>
    <w:rsid w:val="00BD182B"/>
    <w:rsid w:val="00BD25F1"/>
    <w:rsid w:val="00BD262C"/>
    <w:rsid w:val="00BD427E"/>
    <w:rsid w:val="00BD565E"/>
    <w:rsid w:val="00BD5671"/>
    <w:rsid w:val="00BD59B5"/>
    <w:rsid w:val="00BD5A5E"/>
    <w:rsid w:val="00BD69A7"/>
    <w:rsid w:val="00BD6F0F"/>
    <w:rsid w:val="00BD6F75"/>
    <w:rsid w:val="00BD737B"/>
    <w:rsid w:val="00BE0C0D"/>
    <w:rsid w:val="00BE0CE4"/>
    <w:rsid w:val="00BE1E99"/>
    <w:rsid w:val="00BE2394"/>
    <w:rsid w:val="00BE2DAF"/>
    <w:rsid w:val="00BE3872"/>
    <w:rsid w:val="00BE4AEC"/>
    <w:rsid w:val="00BE6F22"/>
    <w:rsid w:val="00BE7B72"/>
    <w:rsid w:val="00BF0677"/>
    <w:rsid w:val="00BF2431"/>
    <w:rsid w:val="00BF2E15"/>
    <w:rsid w:val="00BF3657"/>
    <w:rsid w:val="00C00A57"/>
    <w:rsid w:val="00C019C0"/>
    <w:rsid w:val="00C0382F"/>
    <w:rsid w:val="00C03844"/>
    <w:rsid w:val="00C03D22"/>
    <w:rsid w:val="00C04DD9"/>
    <w:rsid w:val="00C05B2E"/>
    <w:rsid w:val="00C06049"/>
    <w:rsid w:val="00C065B8"/>
    <w:rsid w:val="00C070A1"/>
    <w:rsid w:val="00C07D5F"/>
    <w:rsid w:val="00C10607"/>
    <w:rsid w:val="00C10C26"/>
    <w:rsid w:val="00C11352"/>
    <w:rsid w:val="00C11556"/>
    <w:rsid w:val="00C11688"/>
    <w:rsid w:val="00C11F3F"/>
    <w:rsid w:val="00C1206B"/>
    <w:rsid w:val="00C12C31"/>
    <w:rsid w:val="00C13A2E"/>
    <w:rsid w:val="00C14016"/>
    <w:rsid w:val="00C14B2D"/>
    <w:rsid w:val="00C16696"/>
    <w:rsid w:val="00C17106"/>
    <w:rsid w:val="00C172C6"/>
    <w:rsid w:val="00C20EB5"/>
    <w:rsid w:val="00C211EE"/>
    <w:rsid w:val="00C21667"/>
    <w:rsid w:val="00C23554"/>
    <w:rsid w:val="00C238EB"/>
    <w:rsid w:val="00C23BED"/>
    <w:rsid w:val="00C24A70"/>
    <w:rsid w:val="00C262F3"/>
    <w:rsid w:val="00C27002"/>
    <w:rsid w:val="00C300F1"/>
    <w:rsid w:val="00C30365"/>
    <w:rsid w:val="00C305EE"/>
    <w:rsid w:val="00C30F28"/>
    <w:rsid w:val="00C314BB"/>
    <w:rsid w:val="00C32C1E"/>
    <w:rsid w:val="00C32C23"/>
    <w:rsid w:val="00C32CF7"/>
    <w:rsid w:val="00C3368C"/>
    <w:rsid w:val="00C35068"/>
    <w:rsid w:val="00C35D99"/>
    <w:rsid w:val="00C37168"/>
    <w:rsid w:val="00C376E6"/>
    <w:rsid w:val="00C4022E"/>
    <w:rsid w:val="00C402E2"/>
    <w:rsid w:val="00C411FA"/>
    <w:rsid w:val="00C41F7F"/>
    <w:rsid w:val="00C42769"/>
    <w:rsid w:val="00C44115"/>
    <w:rsid w:val="00C44294"/>
    <w:rsid w:val="00C44487"/>
    <w:rsid w:val="00C45DB0"/>
    <w:rsid w:val="00C464D7"/>
    <w:rsid w:val="00C46E1A"/>
    <w:rsid w:val="00C46F10"/>
    <w:rsid w:val="00C47DBE"/>
    <w:rsid w:val="00C50ED8"/>
    <w:rsid w:val="00C51016"/>
    <w:rsid w:val="00C5176C"/>
    <w:rsid w:val="00C52010"/>
    <w:rsid w:val="00C520AC"/>
    <w:rsid w:val="00C52663"/>
    <w:rsid w:val="00C52EFA"/>
    <w:rsid w:val="00C5318C"/>
    <w:rsid w:val="00C53B67"/>
    <w:rsid w:val="00C53ED7"/>
    <w:rsid w:val="00C57C10"/>
    <w:rsid w:val="00C57D7C"/>
    <w:rsid w:val="00C60FFE"/>
    <w:rsid w:val="00C61AA8"/>
    <w:rsid w:val="00C622E1"/>
    <w:rsid w:val="00C623C8"/>
    <w:rsid w:val="00C6321D"/>
    <w:rsid w:val="00C654A4"/>
    <w:rsid w:val="00C669AD"/>
    <w:rsid w:val="00C66C27"/>
    <w:rsid w:val="00C67B3F"/>
    <w:rsid w:val="00C716A3"/>
    <w:rsid w:val="00C73659"/>
    <w:rsid w:val="00C74A27"/>
    <w:rsid w:val="00C74C23"/>
    <w:rsid w:val="00C75229"/>
    <w:rsid w:val="00C75BC3"/>
    <w:rsid w:val="00C7604B"/>
    <w:rsid w:val="00C76F12"/>
    <w:rsid w:val="00C773E0"/>
    <w:rsid w:val="00C77576"/>
    <w:rsid w:val="00C77BFC"/>
    <w:rsid w:val="00C77DFD"/>
    <w:rsid w:val="00C802DC"/>
    <w:rsid w:val="00C806A4"/>
    <w:rsid w:val="00C80801"/>
    <w:rsid w:val="00C81DD5"/>
    <w:rsid w:val="00C82C20"/>
    <w:rsid w:val="00C83BCD"/>
    <w:rsid w:val="00C845D7"/>
    <w:rsid w:val="00C85575"/>
    <w:rsid w:val="00C85812"/>
    <w:rsid w:val="00C8666D"/>
    <w:rsid w:val="00C8727F"/>
    <w:rsid w:val="00C8784F"/>
    <w:rsid w:val="00C87B5E"/>
    <w:rsid w:val="00C87CDA"/>
    <w:rsid w:val="00C87D01"/>
    <w:rsid w:val="00C87DB9"/>
    <w:rsid w:val="00C904ED"/>
    <w:rsid w:val="00C90A2D"/>
    <w:rsid w:val="00C9110A"/>
    <w:rsid w:val="00C9146D"/>
    <w:rsid w:val="00C9146F"/>
    <w:rsid w:val="00C9324B"/>
    <w:rsid w:val="00C93741"/>
    <w:rsid w:val="00C9438F"/>
    <w:rsid w:val="00C94583"/>
    <w:rsid w:val="00C946D3"/>
    <w:rsid w:val="00C95BA9"/>
    <w:rsid w:val="00C95F6B"/>
    <w:rsid w:val="00C96125"/>
    <w:rsid w:val="00C96644"/>
    <w:rsid w:val="00C96BBD"/>
    <w:rsid w:val="00C9793D"/>
    <w:rsid w:val="00C97C5F"/>
    <w:rsid w:val="00CA1141"/>
    <w:rsid w:val="00CA16A6"/>
    <w:rsid w:val="00CA2EB5"/>
    <w:rsid w:val="00CA35D5"/>
    <w:rsid w:val="00CA488B"/>
    <w:rsid w:val="00CA4CD4"/>
    <w:rsid w:val="00CA60B2"/>
    <w:rsid w:val="00CA6338"/>
    <w:rsid w:val="00CA7637"/>
    <w:rsid w:val="00CB171A"/>
    <w:rsid w:val="00CB3494"/>
    <w:rsid w:val="00CB5E3C"/>
    <w:rsid w:val="00CB6D20"/>
    <w:rsid w:val="00CB6D60"/>
    <w:rsid w:val="00CB7068"/>
    <w:rsid w:val="00CB750F"/>
    <w:rsid w:val="00CB78D8"/>
    <w:rsid w:val="00CC02A7"/>
    <w:rsid w:val="00CC0913"/>
    <w:rsid w:val="00CC135F"/>
    <w:rsid w:val="00CC1DED"/>
    <w:rsid w:val="00CC20B3"/>
    <w:rsid w:val="00CC2DF3"/>
    <w:rsid w:val="00CC3C96"/>
    <w:rsid w:val="00CC4C32"/>
    <w:rsid w:val="00CC52DB"/>
    <w:rsid w:val="00CC5B07"/>
    <w:rsid w:val="00CC5C9B"/>
    <w:rsid w:val="00CC61D4"/>
    <w:rsid w:val="00CC7A10"/>
    <w:rsid w:val="00CC7EE7"/>
    <w:rsid w:val="00CD0085"/>
    <w:rsid w:val="00CD1046"/>
    <w:rsid w:val="00CD10B2"/>
    <w:rsid w:val="00CD17C6"/>
    <w:rsid w:val="00CD26B9"/>
    <w:rsid w:val="00CD319A"/>
    <w:rsid w:val="00CD43C4"/>
    <w:rsid w:val="00CD45EA"/>
    <w:rsid w:val="00CD4C21"/>
    <w:rsid w:val="00CD5754"/>
    <w:rsid w:val="00CD5B3C"/>
    <w:rsid w:val="00CD5D81"/>
    <w:rsid w:val="00CD6DCE"/>
    <w:rsid w:val="00CE1206"/>
    <w:rsid w:val="00CE1BAB"/>
    <w:rsid w:val="00CE294A"/>
    <w:rsid w:val="00CE2C8D"/>
    <w:rsid w:val="00CE3B8C"/>
    <w:rsid w:val="00CE5489"/>
    <w:rsid w:val="00CE5739"/>
    <w:rsid w:val="00CE6D13"/>
    <w:rsid w:val="00CE6E14"/>
    <w:rsid w:val="00CE6EE3"/>
    <w:rsid w:val="00CE786A"/>
    <w:rsid w:val="00CE7DCF"/>
    <w:rsid w:val="00CF0112"/>
    <w:rsid w:val="00CF0D16"/>
    <w:rsid w:val="00CF17E5"/>
    <w:rsid w:val="00CF204B"/>
    <w:rsid w:val="00CF2416"/>
    <w:rsid w:val="00CF3E5A"/>
    <w:rsid w:val="00CF6C39"/>
    <w:rsid w:val="00CF7B78"/>
    <w:rsid w:val="00D00480"/>
    <w:rsid w:val="00D008C6"/>
    <w:rsid w:val="00D00A0B"/>
    <w:rsid w:val="00D013F3"/>
    <w:rsid w:val="00D021DC"/>
    <w:rsid w:val="00D03989"/>
    <w:rsid w:val="00D043B9"/>
    <w:rsid w:val="00D04427"/>
    <w:rsid w:val="00D044BA"/>
    <w:rsid w:val="00D048E4"/>
    <w:rsid w:val="00D04F98"/>
    <w:rsid w:val="00D05394"/>
    <w:rsid w:val="00D05B4E"/>
    <w:rsid w:val="00D068C6"/>
    <w:rsid w:val="00D10B3B"/>
    <w:rsid w:val="00D10F35"/>
    <w:rsid w:val="00D11B86"/>
    <w:rsid w:val="00D12A47"/>
    <w:rsid w:val="00D12CB3"/>
    <w:rsid w:val="00D13055"/>
    <w:rsid w:val="00D13497"/>
    <w:rsid w:val="00D14747"/>
    <w:rsid w:val="00D1494C"/>
    <w:rsid w:val="00D15A89"/>
    <w:rsid w:val="00D16AA6"/>
    <w:rsid w:val="00D16E68"/>
    <w:rsid w:val="00D213F2"/>
    <w:rsid w:val="00D22A12"/>
    <w:rsid w:val="00D22EA9"/>
    <w:rsid w:val="00D23277"/>
    <w:rsid w:val="00D23837"/>
    <w:rsid w:val="00D23E27"/>
    <w:rsid w:val="00D25F59"/>
    <w:rsid w:val="00D2705F"/>
    <w:rsid w:val="00D3150D"/>
    <w:rsid w:val="00D3157F"/>
    <w:rsid w:val="00D31FD8"/>
    <w:rsid w:val="00D32596"/>
    <w:rsid w:val="00D32C94"/>
    <w:rsid w:val="00D33514"/>
    <w:rsid w:val="00D3546E"/>
    <w:rsid w:val="00D3649F"/>
    <w:rsid w:val="00D379DC"/>
    <w:rsid w:val="00D37BA1"/>
    <w:rsid w:val="00D410BA"/>
    <w:rsid w:val="00D41791"/>
    <w:rsid w:val="00D41B16"/>
    <w:rsid w:val="00D43C97"/>
    <w:rsid w:val="00D441C5"/>
    <w:rsid w:val="00D447E4"/>
    <w:rsid w:val="00D457F6"/>
    <w:rsid w:val="00D467D2"/>
    <w:rsid w:val="00D501B6"/>
    <w:rsid w:val="00D5042F"/>
    <w:rsid w:val="00D50BD0"/>
    <w:rsid w:val="00D526AC"/>
    <w:rsid w:val="00D53843"/>
    <w:rsid w:val="00D5425E"/>
    <w:rsid w:val="00D567FD"/>
    <w:rsid w:val="00D569F2"/>
    <w:rsid w:val="00D5701A"/>
    <w:rsid w:val="00D6151D"/>
    <w:rsid w:val="00D617BE"/>
    <w:rsid w:val="00D61D44"/>
    <w:rsid w:val="00D61D6B"/>
    <w:rsid w:val="00D62762"/>
    <w:rsid w:val="00D67D1C"/>
    <w:rsid w:val="00D7028C"/>
    <w:rsid w:val="00D704BF"/>
    <w:rsid w:val="00D70C6F"/>
    <w:rsid w:val="00D71167"/>
    <w:rsid w:val="00D7237C"/>
    <w:rsid w:val="00D72538"/>
    <w:rsid w:val="00D73244"/>
    <w:rsid w:val="00D7344D"/>
    <w:rsid w:val="00D736B4"/>
    <w:rsid w:val="00D7387E"/>
    <w:rsid w:val="00D74DA2"/>
    <w:rsid w:val="00D74DBE"/>
    <w:rsid w:val="00D7532E"/>
    <w:rsid w:val="00D75BCC"/>
    <w:rsid w:val="00D75E21"/>
    <w:rsid w:val="00D77101"/>
    <w:rsid w:val="00D77DAE"/>
    <w:rsid w:val="00D80370"/>
    <w:rsid w:val="00D806ED"/>
    <w:rsid w:val="00D80A7A"/>
    <w:rsid w:val="00D80B05"/>
    <w:rsid w:val="00D8177F"/>
    <w:rsid w:val="00D81C44"/>
    <w:rsid w:val="00D82392"/>
    <w:rsid w:val="00D85B3D"/>
    <w:rsid w:val="00D87343"/>
    <w:rsid w:val="00D90FFC"/>
    <w:rsid w:val="00D93D4B"/>
    <w:rsid w:val="00D948EF"/>
    <w:rsid w:val="00D94A9A"/>
    <w:rsid w:val="00D9533A"/>
    <w:rsid w:val="00D956A4"/>
    <w:rsid w:val="00D957AC"/>
    <w:rsid w:val="00D95887"/>
    <w:rsid w:val="00D95A16"/>
    <w:rsid w:val="00DA01AD"/>
    <w:rsid w:val="00DA1ACA"/>
    <w:rsid w:val="00DA2540"/>
    <w:rsid w:val="00DA283D"/>
    <w:rsid w:val="00DA2BA1"/>
    <w:rsid w:val="00DA48A1"/>
    <w:rsid w:val="00DA5260"/>
    <w:rsid w:val="00DA69FF"/>
    <w:rsid w:val="00DA6AA4"/>
    <w:rsid w:val="00DA7229"/>
    <w:rsid w:val="00DA7704"/>
    <w:rsid w:val="00DB0B89"/>
    <w:rsid w:val="00DB0E4C"/>
    <w:rsid w:val="00DB18B1"/>
    <w:rsid w:val="00DB2B93"/>
    <w:rsid w:val="00DB3033"/>
    <w:rsid w:val="00DB338A"/>
    <w:rsid w:val="00DB37D0"/>
    <w:rsid w:val="00DB3C35"/>
    <w:rsid w:val="00DB51F8"/>
    <w:rsid w:val="00DB56A9"/>
    <w:rsid w:val="00DB60CB"/>
    <w:rsid w:val="00DB631D"/>
    <w:rsid w:val="00DB63B8"/>
    <w:rsid w:val="00DB64D9"/>
    <w:rsid w:val="00DB6C72"/>
    <w:rsid w:val="00DC0BFC"/>
    <w:rsid w:val="00DC31BF"/>
    <w:rsid w:val="00DC356F"/>
    <w:rsid w:val="00DC379E"/>
    <w:rsid w:val="00DC4552"/>
    <w:rsid w:val="00DC4595"/>
    <w:rsid w:val="00DC64F2"/>
    <w:rsid w:val="00DC6672"/>
    <w:rsid w:val="00DC6E5E"/>
    <w:rsid w:val="00DC6EE2"/>
    <w:rsid w:val="00DC7A7D"/>
    <w:rsid w:val="00DD02B9"/>
    <w:rsid w:val="00DD0D5E"/>
    <w:rsid w:val="00DD0E3F"/>
    <w:rsid w:val="00DD1566"/>
    <w:rsid w:val="00DD194F"/>
    <w:rsid w:val="00DD24E6"/>
    <w:rsid w:val="00DD2A2C"/>
    <w:rsid w:val="00DD2C2E"/>
    <w:rsid w:val="00DD2DBD"/>
    <w:rsid w:val="00DD2EE3"/>
    <w:rsid w:val="00DD2FD8"/>
    <w:rsid w:val="00DD3F75"/>
    <w:rsid w:val="00DD4237"/>
    <w:rsid w:val="00DD4404"/>
    <w:rsid w:val="00DD4F75"/>
    <w:rsid w:val="00DD613C"/>
    <w:rsid w:val="00DD6608"/>
    <w:rsid w:val="00DD73F7"/>
    <w:rsid w:val="00DD76B6"/>
    <w:rsid w:val="00DD7FAD"/>
    <w:rsid w:val="00DE03F0"/>
    <w:rsid w:val="00DE2312"/>
    <w:rsid w:val="00DE231B"/>
    <w:rsid w:val="00DE3A39"/>
    <w:rsid w:val="00DE3BA0"/>
    <w:rsid w:val="00DE441E"/>
    <w:rsid w:val="00DE44F5"/>
    <w:rsid w:val="00DE645E"/>
    <w:rsid w:val="00DE7EEA"/>
    <w:rsid w:val="00DF0712"/>
    <w:rsid w:val="00DF1C72"/>
    <w:rsid w:val="00DF382E"/>
    <w:rsid w:val="00DF4DA5"/>
    <w:rsid w:val="00DF4FDB"/>
    <w:rsid w:val="00DF527D"/>
    <w:rsid w:val="00DF57A7"/>
    <w:rsid w:val="00DF696F"/>
    <w:rsid w:val="00DF76A0"/>
    <w:rsid w:val="00DF7930"/>
    <w:rsid w:val="00E00785"/>
    <w:rsid w:val="00E00A04"/>
    <w:rsid w:val="00E018BC"/>
    <w:rsid w:val="00E02621"/>
    <w:rsid w:val="00E03F5B"/>
    <w:rsid w:val="00E051CD"/>
    <w:rsid w:val="00E0534C"/>
    <w:rsid w:val="00E05476"/>
    <w:rsid w:val="00E05631"/>
    <w:rsid w:val="00E05DEA"/>
    <w:rsid w:val="00E062D7"/>
    <w:rsid w:val="00E070F1"/>
    <w:rsid w:val="00E072E5"/>
    <w:rsid w:val="00E07D5F"/>
    <w:rsid w:val="00E07F66"/>
    <w:rsid w:val="00E10927"/>
    <w:rsid w:val="00E10C28"/>
    <w:rsid w:val="00E12855"/>
    <w:rsid w:val="00E13B67"/>
    <w:rsid w:val="00E14B20"/>
    <w:rsid w:val="00E14DD3"/>
    <w:rsid w:val="00E14F0A"/>
    <w:rsid w:val="00E151A2"/>
    <w:rsid w:val="00E15A50"/>
    <w:rsid w:val="00E16115"/>
    <w:rsid w:val="00E177D3"/>
    <w:rsid w:val="00E17B1B"/>
    <w:rsid w:val="00E17C09"/>
    <w:rsid w:val="00E20DDF"/>
    <w:rsid w:val="00E22849"/>
    <w:rsid w:val="00E23488"/>
    <w:rsid w:val="00E2360E"/>
    <w:rsid w:val="00E25012"/>
    <w:rsid w:val="00E26BDC"/>
    <w:rsid w:val="00E30E5B"/>
    <w:rsid w:val="00E32F91"/>
    <w:rsid w:val="00E34976"/>
    <w:rsid w:val="00E352E6"/>
    <w:rsid w:val="00E367DC"/>
    <w:rsid w:val="00E413E6"/>
    <w:rsid w:val="00E41F32"/>
    <w:rsid w:val="00E42544"/>
    <w:rsid w:val="00E437F3"/>
    <w:rsid w:val="00E438B9"/>
    <w:rsid w:val="00E43F58"/>
    <w:rsid w:val="00E45BC8"/>
    <w:rsid w:val="00E510F1"/>
    <w:rsid w:val="00E5122E"/>
    <w:rsid w:val="00E5138A"/>
    <w:rsid w:val="00E515DC"/>
    <w:rsid w:val="00E52ED7"/>
    <w:rsid w:val="00E5300A"/>
    <w:rsid w:val="00E5337F"/>
    <w:rsid w:val="00E535E8"/>
    <w:rsid w:val="00E53EAB"/>
    <w:rsid w:val="00E54BBA"/>
    <w:rsid w:val="00E55718"/>
    <w:rsid w:val="00E55AA0"/>
    <w:rsid w:val="00E57B1E"/>
    <w:rsid w:val="00E57BC0"/>
    <w:rsid w:val="00E605FE"/>
    <w:rsid w:val="00E611A6"/>
    <w:rsid w:val="00E62CB6"/>
    <w:rsid w:val="00E65922"/>
    <w:rsid w:val="00E65D15"/>
    <w:rsid w:val="00E65D7D"/>
    <w:rsid w:val="00E668B3"/>
    <w:rsid w:val="00E66AD4"/>
    <w:rsid w:val="00E66FB6"/>
    <w:rsid w:val="00E70EDD"/>
    <w:rsid w:val="00E7318F"/>
    <w:rsid w:val="00E74BEC"/>
    <w:rsid w:val="00E750FB"/>
    <w:rsid w:val="00E754F2"/>
    <w:rsid w:val="00E75823"/>
    <w:rsid w:val="00E75B10"/>
    <w:rsid w:val="00E76A6D"/>
    <w:rsid w:val="00E76ABB"/>
    <w:rsid w:val="00E80950"/>
    <w:rsid w:val="00E80E11"/>
    <w:rsid w:val="00E80E82"/>
    <w:rsid w:val="00E810AD"/>
    <w:rsid w:val="00E81216"/>
    <w:rsid w:val="00E81D4B"/>
    <w:rsid w:val="00E82010"/>
    <w:rsid w:val="00E82D44"/>
    <w:rsid w:val="00E8529A"/>
    <w:rsid w:val="00E852BD"/>
    <w:rsid w:val="00E85B69"/>
    <w:rsid w:val="00E8677D"/>
    <w:rsid w:val="00E8710E"/>
    <w:rsid w:val="00E87BA6"/>
    <w:rsid w:val="00E87FFC"/>
    <w:rsid w:val="00E90966"/>
    <w:rsid w:val="00E90C28"/>
    <w:rsid w:val="00E90CDF"/>
    <w:rsid w:val="00E924D0"/>
    <w:rsid w:val="00E94474"/>
    <w:rsid w:val="00E96409"/>
    <w:rsid w:val="00EA0007"/>
    <w:rsid w:val="00EA238F"/>
    <w:rsid w:val="00EA2A15"/>
    <w:rsid w:val="00EA2CE4"/>
    <w:rsid w:val="00EA2EBE"/>
    <w:rsid w:val="00EA37A3"/>
    <w:rsid w:val="00EA3E1E"/>
    <w:rsid w:val="00EA50EE"/>
    <w:rsid w:val="00EA5784"/>
    <w:rsid w:val="00EA6E98"/>
    <w:rsid w:val="00EA6EEE"/>
    <w:rsid w:val="00EA73F2"/>
    <w:rsid w:val="00EA7EC1"/>
    <w:rsid w:val="00EB0C32"/>
    <w:rsid w:val="00EB2740"/>
    <w:rsid w:val="00EB2AB4"/>
    <w:rsid w:val="00EB390C"/>
    <w:rsid w:val="00EB426D"/>
    <w:rsid w:val="00EB4384"/>
    <w:rsid w:val="00EB43C5"/>
    <w:rsid w:val="00EB69F4"/>
    <w:rsid w:val="00EB6F69"/>
    <w:rsid w:val="00EB728C"/>
    <w:rsid w:val="00EB7C54"/>
    <w:rsid w:val="00EB7D06"/>
    <w:rsid w:val="00EC04EF"/>
    <w:rsid w:val="00EC0C73"/>
    <w:rsid w:val="00EC0EE7"/>
    <w:rsid w:val="00EC1B32"/>
    <w:rsid w:val="00EC26F9"/>
    <w:rsid w:val="00EC37AA"/>
    <w:rsid w:val="00EC3C81"/>
    <w:rsid w:val="00EC46DE"/>
    <w:rsid w:val="00EC509F"/>
    <w:rsid w:val="00EC5E34"/>
    <w:rsid w:val="00EC62CA"/>
    <w:rsid w:val="00ED008C"/>
    <w:rsid w:val="00ED0279"/>
    <w:rsid w:val="00ED08A9"/>
    <w:rsid w:val="00ED0A41"/>
    <w:rsid w:val="00ED15B4"/>
    <w:rsid w:val="00ED262B"/>
    <w:rsid w:val="00ED2657"/>
    <w:rsid w:val="00ED285D"/>
    <w:rsid w:val="00ED429E"/>
    <w:rsid w:val="00ED4839"/>
    <w:rsid w:val="00ED77D6"/>
    <w:rsid w:val="00ED7A95"/>
    <w:rsid w:val="00EE24DC"/>
    <w:rsid w:val="00EE2B58"/>
    <w:rsid w:val="00EE2FE9"/>
    <w:rsid w:val="00EE4246"/>
    <w:rsid w:val="00EE4410"/>
    <w:rsid w:val="00EE4933"/>
    <w:rsid w:val="00EE58E3"/>
    <w:rsid w:val="00EE5E94"/>
    <w:rsid w:val="00EE68A7"/>
    <w:rsid w:val="00EE6D73"/>
    <w:rsid w:val="00EE7130"/>
    <w:rsid w:val="00EE7EAF"/>
    <w:rsid w:val="00EF2535"/>
    <w:rsid w:val="00EF272A"/>
    <w:rsid w:val="00EF56DE"/>
    <w:rsid w:val="00EF7935"/>
    <w:rsid w:val="00F00282"/>
    <w:rsid w:val="00F00513"/>
    <w:rsid w:val="00F005B1"/>
    <w:rsid w:val="00F00C8F"/>
    <w:rsid w:val="00F02298"/>
    <w:rsid w:val="00F03478"/>
    <w:rsid w:val="00F038E4"/>
    <w:rsid w:val="00F04D58"/>
    <w:rsid w:val="00F04F7A"/>
    <w:rsid w:val="00F05048"/>
    <w:rsid w:val="00F050A9"/>
    <w:rsid w:val="00F052A6"/>
    <w:rsid w:val="00F06546"/>
    <w:rsid w:val="00F071E4"/>
    <w:rsid w:val="00F07B3E"/>
    <w:rsid w:val="00F07C61"/>
    <w:rsid w:val="00F07EE2"/>
    <w:rsid w:val="00F10526"/>
    <w:rsid w:val="00F10D32"/>
    <w:rsid w:val="00F1141F"/>
    <w:rsid w:val="00F143FE"/>
    <w:rsid w:val="00F145D2"/>
    <w:rsid w:val="00F15967"/>
    <w:rsid w:val="00F160BD"/>
    <w:rsid w:val="00F21262"/>
    <w:rsid w:val="00F2165A"/>
    <w:rsid w:val="00F216C3"/>
    <w:rsid w:val="00F21961"/>
    <w:rsid w:val="00F23641"/>
    <w:rsid w:val="00F24BD7"/>
    <w:rsid w:val="00F25161"/>
    <w:rsid w:val="00F25B62"/>
    <w:rsid w:val="00F25D26"/>
    <w:rsid w:val="00F263CD"/>
    <w:rsid w:val="00F265AF"/>
    <w:rsid w:val="00F26878"/>
    <w:rsid w:val="00F278B8"/>
    <w:rsid w:val="00F27D12"/>
    <w:rsid w:val="00F27EE4"/>
    <w:rsid w:val="00F27FDF"/>
    <w:rsid w:val="00F30B97"/>
    <w:rsid w:val="00F30CC1"/>
    <w:rsid w:val="00F32F9C"/>
    <w:rsid w:val="00F3458A"/>
    <w:rsid w:val="00F353F8"/>
    <w:rsid w:val="00F35A72"/>
    <w:rsid w:val="00F368E4"/>
    <w:rsid w:val="00F4162F"/>
    <w:rsid w:val="00F42703"/>
    <w:rsid w:val="00F427E2"/>
    <w:rsid w:val="00F42C8A"/>
    <w:rsid w:val="00F43217"/>
    <w:rsid w:val="00F43C31"/>
    <w:rsid w:val="00F442B0"/>
    <w:rsid w:val="00F459F7"/>
    <w:rsid w:val="00F46A6C"/>
    <w:rsid w:val="00F524D6"/>
    <w:rsid w:val="00F526DC"/>
    <w:rsid w:val="00F531CE"/>
    <w:rsid w:val="00F5351F"/>
    <w:rsid w:val="00F53A67"/>
    <w:rsid w:val="00F53FA2"/>
    <w:rsid w:val="00F54602"/>
    <w:rsid w:val="00F54889"/>
    <w:rsid w:val="00F55EFD"/>
    <w:rsid w:val="00F563C6"/>
    <w:rsid w:val="00F568CB"/>
    <w:rsid w:val="00F57158"/>
    <w:rsid w:val="00F57F4D"/>
    <w:rsid w:val="00F57F9F"/>
    <w:rsid w:val="00F57FC8"/>
    <w:rsid w:val="00F61789"/>
    <w:rsid w:val="00F62BD4"/>
    <w:rsid w:val="00F639E1"/>
    <w:rsid w:val="00F663D0"/>
    <w:rsid w:val="00F67E69"/>
    <w:rsid w:val="00F7143D"/>
    <w:rsid w:val="00F719C8"/>
    <w:rsid w:val="00F71E17"/>
    <w:rsid w:val="00F71F9D"/>
    <w:rsid w:val="00F72731"/>
    <w:rsid w:val="00F72BCD"/>
    <w:rsid w:val="00F73145"/>
    <w:rsid w:val="00F741DF"/>
    <w:rsid w:val="00F75759"/>
    <w:rsid w:val="00F75CB0"/>
    <w:rsid w:val="00F75DAE"/>
    <w:rsid w:val="00F761D7"/>
    <w:rsid w:val="00F778A1"/>
    <w:rsid w:val="00F802F7"/>
    <w:rsid w:val="00F83E89"/>
    <w:rsid w:val="00F8454F"/>
    <w:rsid w:val="00F85A40"/>
    <w:rsid w:val="00F85A95"/>
    <w:rsid w:val="00F85E11"/>
    <w:rsid w:val="00F85EC1"/>
    <w:rsid w:val="00F8659F"/>
    <w:rsid w:val="00F866FC"/>
    <w:rsid w:val="00F86C1D"/>
    <w:rsid w:val="00F872E6"/>
    <w:rsid w:val="00F9014D"/>
    <w:rsid w:val="00F90649"/>
    <w:rsid w:val="00F9108B"/>
    <w:rsid w:val="00F94D9F"/>
    <w:rsid w:val="00F94E09"/>
    <w:rsid w:val="00F95EB3"/>
    <w:rsid w:val="00F96B92"/>
    <w:rsid w:val="00F97116"/>
    <w:rsid w:val="00F97142"/>
    <w:rsid w:val="00F97186"/>
    <w:rsid w:val="00F971A0"/>
    <w:rsid w:val="00F97E88"/>
    <w:rsid w:val="00FA0B86"/>
    <w:rsid w:val="00FA1319"/>
    <w:rsid w:val="00FA1BCD"/>
    <w:rsid w:val="00FA21B0"/>
    <w:rsid w:val="00FA40AB"/>
    <w:rsid w:val="00FA4BE3"/>
    <w:rsid w:val="00FA4FBF"/>
    <w:rsid w:val="00FA6E9D"/>
    <w:rsid w:val="00FB0A71"/>
    <w:rsid w:val="00FB1978"/>
    <w:rsid w:val="00FB31C1"/>
    <w:rsid w:val="00FB5177"/>
    <w:rsid w:val="00FC00BA"/>
    <w:rsid w:val="00FC0DD9"/>
    <w:rsid w:val="00FC258A"/>
    <w:rsid w:val="00FC29BC"/>
    <w:rsid w:val="00FC32E6"/>
    <w:rsid w:val="00FC3CF7"/>
    <w:rsid w:val="00FC5320"/>
    <w:rsid w:val="00FC5378"/>
    <w:rsid w:val="00FC57C5"/>
    <w:rsid w:val="00FC5E29"/>
    <w:rsid w:val="00FC63D9"/>
    <w:rsid w:val="00FC6F39"/>
    <w:rsid w:val="00FC723A"/>
    <w:rsid w:val="00FD0274"/>
    <w:rsid w:val="00FD079D"/>
    <w:rsid w:val="00FD07D1"/>
    <w:rsid w:val="00FD1AE7"/>
    <w:rsid w:val="00FD2650"/>
    <w:rsid w:val="00FD2719"/>
    <w:rsid w:val="00FD4441"/>
    <w:rsid w:val="00FD465A"/>
    <w:rsid w:val="00FD5326"/>
    <w:rsid w:val="00FD5F41"/>
    <w:rsid w:val="00FD62A9"/>
    <w:rsid w:val="00FD70C0"/>
    <w:rsid w:val="00FD7397"/>
    <w:rsid w:val="00FD7654"/>
    <w:rsid w:val="00FD76F2"/>
    <w:rsid w:val="00FE0093"/>
    <w:rsid w:val="00FE0582"/>
    <w:rsid w:val="00FE1284"/>
    <w:rsid w:val="00FE17FB"/>
    <w:rsid w:val="00FE19C8"/>
    <w:rsid w:val="00FE2251"/>
    <w:rsid w:val="00FE250E"/>
    <w:rsid w:val="00FE3716"/>
    <w:rsid w:val="00FE3A7C"/>
    <w:rsid w:val="00FE3D29"/>
    <w:rsid w:val="00FE4D28"/>
    <w:rsid w:val="00FE733F"/>
    <w:rsid w:val="00FE75C3"/>
    <w:rsid w:val="00FE7B67"/>
    <w:rsid w:val="00FE7C31"/>
    <w:rsid w:val="00FF0533"/>
    <w:rsid w:val="00FF1E1E"/>
    <w:rsid w:val="00FF266B"/>
    <w:rsid w:val="00FF33F3"/>
    <w:rsid w:val="00FF34D4"/>
    <w:rsid w:val="00FF3FA2"/>
    <w:rsid w:val="00FF489E"/>
    <w:rsid w:val="00FF48CD"/>
    <w:rsid w:val="00FF5B52"/>
    <w:rsid w:val="00FF5E0C"/>
    <w:rsid w:val="00FF7EE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01DE5C76"/>
  <w15:docId w15:val="{F70B42DF-6A0E-41FF-8215-433AB9CB5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uiPriority="0"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394"/>
    <w:rPr>
      <w:sz w:val="24"/>
      <w:szCs w:val="24"/>
      <w:lang w:val="en-US" w:eastAsia="en-US"/>
    </w:rPr>
  </w:style>
  <w:style w:type="paragraph" w:styleId="Heading1">
    <w:name w:val="heading 1"/>
    <w:basedOn w:val="Normal"/>
    <w:next w:val="Normal"/>
    <w:link w:val="Heading1Char"/>
    <w:uiPriority w:val="99"/>
    <w:qFormat/>
    <w:rsid w:val="00360439"/>
    <w:pPr>
      <w:keepNext/>
      <w:keepLines/>
      <w:spacing w:before="240" w:after="240"/>
      <w:jc w:val="center"/>
      <w:outlineLvl w:val="0"/>
    </w:pPr>
    <w:rPr>
      <w:rFonts w:ascii="Times New Roman Bold" w:hAnsi="Times New Roman Bold"/>
      <w:b/>
      <w:sz w:val="32"/>
      <w:szCs w:val="20"/>
    </w:rPr>
  </w:style>
  <w:style w:type="paragraph" w:styleId="Heading2">
    <w:name w:val="heading 2"/>
    <w:basedOn w:val="Normal"/>
    <w:next w:val="Normal"/>
    <w:link w:val="Heading2Char"/>
    <w:uiPriority w:val="99"/>
    <w:qFormat/>
    <w:rsid w:val="00360439"/>
    <w:pPr>
      <w:keepNext/>
      <w:ind w:left="720" w:hanging="720"/>
      <w:jc w:val="both"/>
      <w:outlineLvl w:val="1"/>
    </w:pPr>
  </w:style>
  <w:style w:type="paragraph" w:styleId="Heading3">
    <w:name w:val="heading 3"/>
    <w:basedOn w:val="Normal"/>
    <w:next w:val="Normal"/>
    <w:link w:val="Heading3Char"/>
    <w:uiPriority w:val="99"/>
    <w:qFormat/>
    <w:rsid w:val="00360439"/>
    <w:pPr>
      <w:keepNext/>
      <w:ind w:left="1440" w:hanging="1440"/>
      <w:jc w:val="both"/>
      <w:outlineLvl w:val="2"/>
    </w:pPr>
  </w:style>
  <w:style w:type="paragraph" w:styleId="Heading4">
    <w:name w:val="heading 4"/>
    <w:aliases w:val="Sub-Clause Sub-paragraph"/>
    <w:basedOn w:val="Normal"/>
    <w:next w:val="Normal"/>
    <w:link w:val="Heading4Char"/>
    <w:uiPriority w:val="99"/>
    <w:qFormat/>
    <w:rsid w:val="00360439"/>
    <w:pPr>
      <w:keepNext/>
      <w:tabs>
        <w:tab w:val="left" w:pos="720"/>
        <w:tab w:val="right" w:leader="dot" w:pos="8640"/>
      </w:tabs>
      <w:outlineLvl w:val="3"/>
    </w:pPr>
    <w:rPr>
      <w:b/>
      <w:bCs/>
      <w:sz w:val="20"/>
    </w:rPr>
  </w:style>
  <w:style w:type="paragraph" w:styleId="Heading5">
    <w:name w:val="heading 5"/>
    <w:basedOn w:val="Normal"/>
    <w:next w:val="BankNormal"/>
    <w:link w:val="Heading5Char"/>
    <w:uiPriority w:val="99"/>
    <w:qFormat/>
    <w:rsid w:val="00360439"/>
    <w:pPr>
      <w:spacing w:after="240"/>
      <w:outlineLvl w:val="4"/>
    </w:pPr>
    <w:rPr>
      <w:szCs w:val="20"/>
    </w:rPr>
  </w:style>
  <w:style w:type="paragraph" w:styleId="Heading6">
    <w:name w:val="heading 6"/>
    <w:basedOn w:val="Normal"/>
    <w:next w:val="BankNormal"/>
    <w:link w:val="Heading6Char"/>
    <w:qFormat/>
    <w:rsid w:val="00360439"/>
    <w:pPr>
      <w:spacing w:after="240"/>
      <w:ind w:left="1440" w:hanging="720"/>
      <w:outlineLvl w:val="5"/>
    </w:pPr>
    <w:rPr>
      <w:szCs w:val="20"/>
    </w:rPr>
  </w:style>
  <w:style w:type="paragraph" w:styleId="Heading7">
    <w:name w:val="heading 7"/>
    <w:basedOn w:val="Normal"/>
    <w:next w:val="Normal"/>
    <w:link w:val="Heading7Char"/>
    <w:uiPriority w:val="99"/>
    <w:qFormat/>
    <w:rsid w:val="00360439"/>
    <w:pPr>
      <w:keepNext/>
      <w:jc w:val="both"/>
      <w:outlineLvl w:val="6"/>
    </w:pPr>
    <w:rPr>
      <w:b/>
      <w:bCs/>
      <w:sz w:val="20"/>
    </w:rPr>
  </w:style>
  <w:style w:type="paragraph" w:styleId="Heading8">
    <w:name w:val="heading 8"/>
    <w:basedOn w:val="Normal"/>
    <w:next w:val="Normal"/>
    <w:link w:val="Heading8Char"/>
    <w:uiPriority w:val="99"/>
    <w:qFormat/>
    <w:rsid w:val="00360439"/>
    <w:pPr>
      <w:keepNext/>
      <w:ind w:left="720" w:hanging="720"/>
      <w:jc w:val="both"/>
      <w:outlineLvl w:val="7"/>
    </w:pPr>
    <w:rPr>
      <w:b/>
      <w:bCs/>
      <w:sz w:val="20"/>
    </w:rPr>
  </w:style>
  <w:style w:type="paragraph" w:styleId="Heading9">
    <w:name w:val="heading 9"/>
    <w:basedOn w:val="Normal"/>
    <w:next w:val="Normal"/>
    <w:link w:val="Heading9Char"/>
    <w:uiPriority w:val="99"/>
    <w:qFormat/>
    <w:rsid w:val="00360439"/>
    <w:pPr>
      <w:keepNext/>
      <w:spacing w:before="240" w:after="240"/>
      <w:jc w:val="center"/>
      <w:outlineLvl w:val="8"/>
    </w:pPr>
    <w:rPr>
      <w:b/>
      <w:sz w:val="28"/>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20637"/>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B20637"/>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B20637"/>
    <w:rPr>
      <w:rFonts w:ascii="Cambria" w:eastAsia="Times New Roman" w:hAnsi="Cambria" w:cs="Times New Roman"/>
      <w:b/>
      <w:bCs/>
      <w:sz w:val="26"/>
      <w:szCs w:val="26"/>
      <w:lang w:eastAsia="en-US"/>
    </w:rPr>
  </w:style>
  <w:style w:type="character" w:customStyle="1" w:styleId="Heading4Char">
    <w:name w:val="Heading 4 Char"/>
    <w:aliases w:val="Sub-Clause Sub-paragraph Char"/>
    <w:link w:val="Heading4"/>
    <w:uiPriority w:val="9"/>
    <w:semiHidden/>
    <w:rsid w:val="00B20637"/>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B20637"/>
    <w:rPr>
      <w:rFonts w:ascii="Calibri" w:eastAsia="Times New Roman" w:hAnsi="Calibri" w:cs="Times New Roman"/>
      <w:b/>
      <w:bCs/>
      <w:i/>
      <w:iCs/>
      <w:sz w:val="26"/>
      <w:szCs w:val="26"/>
      <w:lang w:eastAsia="en-US"/>
    </w:rPr>
  </w:style>
  <w:style w:type="character" w:customStyle="1" w:styleId="Heading6Char">
    <w:name w:val="Heading 6 Char"/>
    <w:link w:val="Heading6"/>
    <w:rsid w:val="00B20637"/>
    <w:rPr>
      <w:rFonts w:ascii="Calibri" w:eastAsia="Times New Roman" w:hAnsi="Calibri" w:cs="Times New Roman"/>
      <w:b/>
      <w:bCs/>
      <w:lang w:eastAsia="en-US"/>
    </w:rPr>
  </w:style>
  <w:style w:type="character" w:customStyle="1" w:styleId="Heading7Char">
    <w:name w:val="Heading 7 Char"/>
    <w:link w:val="Heading7"/>
    <w:uiPriority w:val="9"/>
    <w:semiHidden/>
    <w:rsid w:val="00B20637"/>
    <w:rPr>
      <w:rFonts w:ascii="Calibri" w:eastAsia="Times New Roman" w:hAnsi="Calibri" w:cs="Times New Roman"/>
      <w:sz w:val="24"/>
      <w:szCs w:val="24"/>
      <w:lang w:eastAsia="en-US"/>
    </w:rPr>
  </w:style>
  <w:style w:type="character" w:customStyle="1" w:styleId="Heading8Char">
    <w:name w:val="Heading 8 Char"/>
    <w:link w:val="Heading8"/>
    <w:uiPriority w:val="9"/>
    <w:semiHidden/>
    <w:rsid w:val="00B20637"/>
    <w:rPr>
      <w:rFonts w:ascii="Calibri" w:eastAsia="Times New Roman" w:hAnsi="Calibri" w:cs="Times New Roman"/>
      <w:i/>
      <w:iCs/>
      <w:sz w:val="24"/>
      <w:szCs w:val="24"/>
      <w:lang w:eastAsia="en-US"/>
    </w:rPr>
  </w:style>
  <w:style w:type="character" w:customStyle="1" w:styleId="Heading9Char">
    <w:name w:val="Heading 9 Char"/>
    <w:link w:val="Heading9"/>
    <w:uiPriority w:val="9"/>
    <w:semiHidden/>
    <w:rsid w:val="00B20637"/>
    <w:rPr>
      <w:rFonts w:ascii="Cambria" w:eastAsia="Times New Roman" w:hAnsi="Cambria" w:cs="Times New Roman"/>
      <w:lang w:eastAsia="en-US"/>
    </w:rPr>
  </w:style>
  <w:style w:type="paragraph" w:customStyle="1" w:styleId="BankNormal">
    <w:name w:val="BankNormal"/>
    <w:basedOn w:val="Normal"/>
    <w:rsid w:val="00360439"/>
    <w:pPr>
      <w:spacing w:after="240"/>
    </w:pPr>
    <w:rPr>
      <w:szCs w:val="20"/>
    </w:rPr>
  </w:style>
  <w:style w:type="paragraph" w:customStyle="1" w:styleId="Clauses">
    <w:name w:val="Clauses"/>
    <w:basedOn w:val="Normal"/>
    <w:uiPriority w:val="99"/>
    <w:rsid w:val="00360439"/>
    <w:pPr>
      <w:keepLines/>
      <w:numPr>
        <w:numId w:val="1"/>
      </w:numPr>
      <w:spacing w:after="120"/>
      <w:outlineLvl w:val="0"/>
    </w:pPr>
    <w:rPr>
      <w:rFonts w:ascii="Times New Roman Bold" w:hAnsi="Times New Roman Bold"/>
      <w:b/>
      <w:szCs w:val="20"/>
      <w:lang w:val="es-ES_tradnl" w:eastAsia="en-GB"/>
    </w:rPr>
  </w:style>
  <w:style w:type="paragraph" w:customStyle="1" w:styleId="Normala">
    <w:name w:val="Normal(a)"/>
    <w:basedOn w:val="Normal"/>
    <w:uiPriority w:val="99"/>
    <w:rsid w:val="00360439"/>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uiPriority w:val="99"/>
    <w:rsid w:val="00360439"/>
    <w:pPr>
      <w:numPr>
        <w:ilvl w:val="3"/>
      </w:numPr>
      <w:tabs>
        <w:tab w:val="clear" w:pos="1418"/>
        <w:tab w:val="num" w:pos="1712"/>
        <w:tab w:val="left" w:pos="1843"/>
      </w:tabs>
      <w:ind w:left="1418" w:hanging="426"/>
    </w:pPr>
  </w:style>
  <w:style w:type="paragraph" w:customStyle="1" w:styleId="Normal1">
    <w:name w:val="Normal(1)"/>
    <w:basedOn w:val="Normal"/>
    <w:uiPriority w:val="99"/>
    <w:rsid w:val="00360439"/>
    <w:pPr>
      <w:tabs>
        <w:tab w:val="num" w:pos="709"/>
      </w:tabs>
      <w:spacing w:after="120"/>
      <w:ind w:left="709" w:hanging="709"/>
      <w:jc w:val="both"/>
    </w:pPr>
    <w:rPr>
      <w:szCs w:val="20"/>
      <w:lang w:val="en-GB" w:eastAsia="en-GB"/>
    </w:rPr>
  </w:style>
  <w:style w:type="paragraph" w:styleId="Title">
    <w:name w:val="Title"/>
    <w:basedOn w:val="Normal"/>
    <w:link w:val="TitleChar"/>
    <w:uiPriority w:val="99"/>
    <w:qFormat/>
    <w:rsid w:val="00360439"/>
    <w:pPr>
      <w:tabs>
        <w:tab w:val="right" w:leader="dot" w:pos="8640"/>
      </w:tabs>
      <w:jc w:val="center"/>
    </w:pPr>
    <w:rPr>
      <w:b/>
      <w:sz w:val="36"/>
      <w:szCs w:val="20"/>
    </w:rPr>
  </w:style>
  <w:style w:type="character" w:customStyle="1" w:styleId="TitleChar">
    <w:name w:val="Title Char"/>
    <w:link w:val="Title"/>
    <w:uiPriority w:val="10"/>
    <w:rsid w:val="00B20637"/>
    <w:rPr>
      <w:rFonts w:ascii="Cambria" w:eastAsia="Times New Roman" w:hAnsi="Cambria" w:cs="Times New Roman"/>
      <w:b/>
      <w:bCs/>
      <w:kern w:val="28"/>
      <w:sz w:val="32"/>
      <w:szCs w:val="32"/>
      <w:lang w:eastAsia="en-US"/>
    </w:rPr>
  </w:style>
  <w:style w:type="paragraph" w:styleId="BodyText">
    <w:name w:val="Body Text"/>
    <w:basedOn w:val="Normal"/>
    <w:link w:val="BodyTextChar"/>
    <w:rsid w:val="00360439"/>
    <w:pPr>
      <w:suppressAutoHyphens/>
      <w:spacing w:after="120"/>
      <w:jc w:val="both"/>
    </w:pPr>
    <w:rPr>
      <w:szCs w:val="20"/>
    </w:rPr>
  </w:style>
  <w:style w:type="character" w:customStyle="1" w:styleId="BodyTextChar">
    <w:name w:val="Body Text Char"/>
    <w:link w:val="BodyText"/>
    <w:rsid w:val="00B20637"/>
    <w:rPr>
      <w:sz w:val="24"/>
      <w:szCs w:val="24"/>
      <w:lang w:eastAsia="en-US"/>
    </w:rPr>
  </w:style>
  <w:style w:type="paragraph" w:styleId="TOC1">
    <w:name w:val="toc 1"/>
    <w:basedOn w:val="Normal"/>
    <w:next w:val="Normal"/>
    <w:autoRedefine/>
    <w:uiPriority w:val="99"/>
    <w:semiHidden/>
    <w:rsid w:val="00EB43C5"/>
    <w:pPr>
      <w:tabs>
        <w:tab w:val="right" w:leader="dot" w:pos="9000"/>
      </w:tabs>
      <w:spacing w:after="120"/>
      <w:jc w:val="both"/>
    </w:pPr>
    <w:rPr>
      <w:noProof/>
      <w:lang w:val="en-GB"/>
    </w:rPr>
  </w:style>
  <w:style w:type="paragraph" w:styleId="TOC2">
    <w:name w:val="toc 2"/>
    <w:basedOn w:val="Normal"/>
    <w:next w:val="Normal"/>
    <w:autoRedefine/>
    <w:uiPriority w:val="99"/>
    <w:semiHidden/>
    <w:rsid w:val="00360439"/>
    <w:pPr>
      <w:tabs>
        <w:tab w:val="right" w:leader="dot" w:pos="9000"/>
      </w:tabs>
      <w:spacing w:before="120" w:after="120"/>
      <w:ind w:left="720" w:hanging="360"/>
    </w:pPr>
    <w:rPr>
      <w:noProof/>
      <w:szCs w:val="20"/>
    </w:rPr>
  </w:style>
  <w:style w:type="paragraph" w:styleId="BodyTextIndent">
    <w:name w:val="Body Text Indent"/>
    <w:basedOn w:val="Normal"/>
    <w:link w:val="BodyTextIndentChar"/>
    <w:rsid w:val="00360439"/>
    <w:pPr>
      <w:tabs>
        <w:tab w:val="left" w:pos="-720"/>
      </w:tabs>
      <w:suppressAutoHyphens/>
      <w:jc w:val="both"/>
    </w:pPr>
    <w:rPr>
      <w:spacing w:val="-2"/>
      <w:szCs w:val="20"/>
      <w:lang w:eastAsia="it-IT"/>
    </w:rPr>
  </w:style>
  <w:style w:type="character" w:customStyle="1" w:styleId="BodyTextIndentChar">
    <w:name w:val="Body Text Indent Char"/>
    <w:link w:val="BodyTextIndent"/>
    <w:rsid w:val="00B20637"/>
    <w:rPr>
      <w:sz w:val="24"/>
      <w:szCs w:val="24"/>
      <w:lang w:eastAsia="en-US"/>
    </w:rPr>
  </w:style>
  <w:style w:type="paragraph" w:styleId="List">
    <w:name w:val="List"/>
    <w:basedOn w:val="Normal"/>
    <w:rsid w:val="00360439"/>
    <w:pPr>
      <w:ind w:left="283" w:hanging="283"/>
    </w:pPr>
  </w:style>
  <w:style w:type="paragraph" w:styleId="Salutation">
    <w:name w:val="Salutation"/>
    <w:basedOn w:val="Normal"/>
    <w:next w:val="Normal"/>
    <w:link w:val="SalutationChar"/>
    <w:uiPriority w:val="99"/>
    <w:rsid w:val="00360439"/>
  </w:style>
  <w:style w:type="character" w:customStyle="1" w:styleId="SalutationChar">
    <w:name w:val="Salutation Char"/>
    <w:link w:val="Salutation"/>
    <w:uiPriority w:val="99"/>
    <w:rsid w:val="00B20637"/>
    <w:rPr>
      <w:sz w:val="24"/>
      <w:szCs w:val="24"/>
      <w:lang w:eastAsia="en-US"/>
    </w:rPr>
  </w:style>
  <w:style w:type="paragraph" w:styleId="ListContinue">
    <w:name w:val="List Continue"/>
    <w:basedOn w:val="Normal"/>
    <w:uiPriority w:val="99"/>
    <w:rsid w:val="00360439"/>
    <w:pPr>
      <w:spacing w:after="120"/>
      <w:ind w:left="283"/>
    </w:pPr>
  </w:style>
  <w:style w:type="paragraph" w:styleId="NormalIndent">
    <w:name w:val="Normal Indent"/>
    <w:basedOn w:val="Normal"/>
    <w:uiPriority w:val="99"/>
    <w:rsid w:val="00360439"/>
    <w:pPr>
      <w:ind w:left="708"/>
    </w:pPr>
  </w:style>
  <w:style w:type="paragraph" w:styleId="FootnoteText">
    <w:name w:val="footnote text"/>
    <w:aliases w:val="Car"/>
    <w:basedOn w:val="Normal"/>
    <w:link w:val="FootnoteTextChar"/>
    <w:uiPriority w:val="99"/>
    <w:rsid w:val="00360439"/>
    <w:rPr>
      <w:sz w:val="20"/>
      <w:szCs w:val="20"/>
    </w:rPr>
  </w:style>
  <w:style w:type="character" w:customStyle="1" w:styleId="FootnoteTextChar">
    <w:name w:val="Footnote Text Char"/>
    <w:aliases w:val="Car Char"/>
    <w:link w:val="FootnoteText"/>
    <w:uiPriority w:val="99"/>
    <w:locked/>
    <w:rsid w:val="00F719C8"/>
    <w:rPr>
      <w:rFonts w:cs="Times New Roman"/>
      <w:lang w:val="en-US" w:eastAsia="en-US" w:bidi="ar-SA"/>
    </w:rPr>
  </w:style>
  <w:style w:type="paragraph" w:styleId="BodyTextIndent2">
    <w:name w:val="Body Text Indent 2"/>
    <w:basedOn w:val="Normal"/>
    <w:link w:val="BodyTextIndent2Char"/>
    <w:rsid w:val="00360439"/>
    <w:pPr>
      <w:ind w:left="720" w:hanging="720"/>
      <w:jc w:val="both"/>
    </w:pPr>
  </w:style>
  <w:style w:type="character" w:customStyle="1" w:styleId="BodyTextIndent2Char">
    <w:name w:val="Body Text Indent 2 Char"/>
    <w:link w:val="BodyTextIndent2"/>
    <w:uiPriority w:val="99"/>
    <w:semiHidden/>
    <w:rsid w:val="00B20637"/>
    <w:rPr>
      <w:sz w:val="24"/>
      <w:szCs w:val="24"/>
      <w:lang w:eastAsia="en-US"/>
    </w:rPr>
  </w:style>
  <w:style w:type="paragraph" w:styleId="BodyTextIndent3">
    <w:name w:val="Body Text Indent 3"/>
    <w:basedOn w:val="Normal"/>
    <w:link w:val="BodyTextIndent3Char"/>
    <w:rsid w:val="00360439"/>
    <w:pPr>
      <w:ind w:left="1854" w:hanging="414"/>
      <w:jc w:val="both"/>
    </w:pPr>
  </w:style>
  <w:style w:type="character" w:customStyle="1" w:styleId="BodyTextIndent3Char">
    <w:name w:val="Body Text Indent 3 Char"/>
    <w:link w:val="BodyTextIndent3"/>
    <w:uiPriority w:val="99"/>
    <w:semiHidden/>
    <w:rsid w:val="00B20637"/>
    <w:rPr>
      <w:sz w:val="16"/>
      <w:szCs w:val="16"/>
      <w:lang w:eastAsia="en-US"/>
    </w:rPr>
  </w:style>
  <w:style w:type="paragraph" w:styleId="BlockText">
    <w:name w:val="Block Text"/>
    <w:basedOn w:val="Normal"/>
    <w:uiPriority w:val="99"/>
    <w:rsid w:val="00360439"/>
    <w:pPr>
      <w:tabs>
        <w:tab w:val="left" w:pos="702"/>
        <w:tab w:val="left" w:pos="1494"/>
      </w:tabs>
      <w:ind w:left="702" w:right="-72" w:hanging="702"/>
      <w:jc w:val="both"/>
    </w:pPr>
    <w:rPr>
      <w:lang w:val="en-GB" w:eastAsia="it-IT"/>
    </w:rPr>
  </w:style>
  <w:style w:type="paragraph" w:styleId="Caption">
    <w:name w:val="caption"/>
    <w:basedOn w:val="Normal"/>
    <w:next w:val="Normal"/>
    <w:uiPriority w:val="99"/>
    <w:qFormat/>
    <w:rsid w:val="00360439"/>
    <w:pPr>
      <w:ind w:left="2340"/>
    </w:pPr>
    <w:rPr>
      <w:b/>
      <w:bCs/>
      <w:sz w:val="20"/>
      <w:lang w:val="en-GB" w:eastAsia="it-IT"/>
    </w:rPr>
  </w:style>
  <w:style w:type="paragraph" w:styleId="BodyText3">
    <w:name w:val="Body Text 3"/>
    <w:basedOn w:val="Normal"/>
    <w:link w:val="BodyText3Char"/>
    <w:uiPriority w:val="99"/>
    <w:rsid w:val="00360439"/>
    <w:pPr>
      <w:tabs>
        <w:tab w:val="left" w:pos="405"/>
      </w:tabs>
    </w:pPr>
    <w:rPr>
      <w:rFonts w:ascii="Arial" w:hAnsi="Arial"/>
      <w:sz w:val="16"/>
    </w:rPr>
  </w:style>
  <w:style w:type="character" w:customStyle="1" w:styleId="BodyText3Char">
    <w:name w:val="Body Text 3 Char"/>
    <w:link w:val="BodyText3"/>
    <w:uiPriority w:val="99"/>
    <w:semiHidden/>
    <w:rsid w:val="00B20637"/>
    <w:rPr>
      <w:sz w:val="16"/>
      <w:szCs w:val="16"/>
      <w:lang w:eastAsia="en-US"/>
    </w:rPr>
  </w:style>
  <w:style w:type="paragraph" w:customStyle="1" w:styleId="xl26">
    <w:name w:val="xl26"/>
    <w:basedOn w:val="Normal"/>
    <w:uiPriority w:val="99"/>
    <w:rsid w:val="00360439"/>
    <w:pPr>
      <w:spacing w:before="100" w:beforeAutospacing="1" w:after="100" w:afterAutospacing="1"/>
    </w:pPr>
    <w:rPr>
      <w:b/>
      <w:bCs/>
      <w:lang w:val="it-IT" w:eastAsia="it-IT"/>
    </w:rPr>
  </w:style>
  <w:style w:type="paragraph" w:customStyle="1" w:styleId="xl143">
    <w:name w:val="xl143"/>
    <w:basedOn w:val="Normal"/>
    <w:uiPriority w:val="99"/>
    <w:rsid w:val="00360439"/>
    <w:pPr>
      <w:pBdr>
        <w:left w:val="single" w:sz="4" w:space="0" w:color="auto"/>
        <w:right w:val="single" w:sz="4" w:space="0" w:color="000000"/>
      </w:pBdr>
      <w:spacing w:before="100" w:beforeAutospacing="1" w:after="100" w:afterAutospacing="1"/>
    </w:pPr>
    <w:rPr>
      <w:b/>
      <w:bCs/>
      <w:sz w:val="20"/>
      <w:szCs w:val="20"/>
      <w:u w:val="single"/>
      <w:lang w:val="it-IT" w:eastAsia="it-IT"/>
    </w:rPr>
  </w:style>
  <w:style w:type="character" w:styleId="PageNumber">
    <w:name w:val="page number"/>
    <w:uiPriority w:val="99"/>
    <w:rsid w:val="00360439"/>
    <w:rPr>
      <w:rFonts w:cs="Times New Roman"/>
    </w:rPr>
  </w:style>
  <w:style w:type="paragraph" w:styleId="Header">
    <w:name w:val="header"/>
    <w:basedOn w:val="Normal"/>
    <w:link w:val="HeaderChar"/>
    <w:rsid w:val="009869ED"/>
    <w:pPr>
      <w:pBdr>
        <w:bottom w:val="single" w:sz="4" w:space="1" w:color="auto"/>
      </w:pBdr>
      <w:tabs>
        <w:tab w:val="right" w:pos="9000"/>
      </w:tabs>
      <w:ind w:right="73"/>
    </w:pPr>
    <w:rPr>
      <w:sz w:val="20"/>
      <w:szCs w:val="20"/>
    </w:rPr>
  </w:style>
  <w:style w:type="character" w:customStyle="1" w:styleId="HeaderChar">
    <w:name w:val="Header Char"/>
    <w:link w:val="Header"/>
    <w:locked/>
    <w:rsid w:val="009869ED"/>
    <w:rPr>
      <w:rFonts w:cs="Times New Roman"/>
    </w:rPr>
  </w:style>
  <w:style w:type="paragraph" w:styleId="Footer">
    <w:name w:val="footer"/>
    <w:basedOn w:val="Normal"/>
    <w:link w:val="FooterChar"/>
    <w:uiPriority w:val="99"/>
    <w:rsid w:val="00360439"/>
    <w:pPr>
      <w:tabs>
        <w:tab w:val="center" w:pos="4320"/>
        <w:tab w:val="right" w:pos="8640"/>
      </w:tabs>
    </w:pPr>
    <w:rPr>
      <w:szCs w:val="20"/>
    </w:rPr>
  </w:style>
  <w:style w:type="character" w:customStyle="1" w:styleId="FooterChar">
    <w:name w:val="Footer Char"/>
    <w:link w:val="Footer"/>
    <w:uiPriority w:val="99"/>
    <w:rsid w:val="00B20637"/>
    <w:rPr>
      <w:sz w:val="24"/>
      <w:szCs w:val="24"/>
      <w:lang w:eastAsia="en-US"/>
    </w:rPr>
  </w:style>
  <w:style w:type="character" w:styleId="FootnoteReference">
    <w:name w:val="footnote reference"/>
    <w:uiPriority w:val="99"/>
    <w:rsid w:val="00360439"/>
    <w:rPr>
      <w:rFonts w:cs="Times New Roman"/>
      <w:vertAlign w:val="superscript"/>
    </w:rPr>
  </w:style>
  <w:style w:type="paragraph" w:customStyle="1" w:styleId="xl41">
    <w:name w:val="xl41"/>
    <w:basedOn w:val="Normal"/>
    <w:uiPriority w:val="99"/>
    <w:rsid w:val="00360439"/>
    <w:pPr>
      <w:spacing w:before="100" w:beforeAutospacing="1" w:after="100" w:afterAutospacing="1"/>
    </w:pPr>
    <w:rPr>
      <w:sz w:val="20"/>
      <w:szCs w:val="20"/>
      <w:lang w:val="it-IT" w:eastAsia="it-IT"/>
    </w:rPr>
  </w:style>
  <w:style w:type="paragraph" w:styleId="Subtitle">
    <w:name w:val="Subtitle"/>
    <w:basedOn w:val="Normal"/>
    <w:link w:val="SubtitleChar"/>
    <w:uiPriority w:val="99"/>
    <w:qFormat/>
    <w:rsid w:val="00360439"/>
    <w:pPr>
      <w:spacing w:after="60"/>
      <w:jc w:val="center"/>
      <w:outlineLvl w:val="1"/>
    </w:pPr>
    <w:rPr>
      <w:rFonts w:ascii="Arial" w:hAnsi="Arial" w:cs="Arial"/>
    </w:rPr>
  </w:style>
  <w:style w:type="character" w:customStyle="1" w:styleId="SubtitleChar">
    <w:name w:val="Subtitle Char"/>
    <w:link w:val="Subtitle"/>
    <w:uiPriority w:val="11"/>
    <w:rsid w:val="00B20637"/>
    <w:rPr>
      <w:rFonts w:ascii="Cambria" w:eastAsia="Times New Roman" w:hAnsi="Cambria" w:cs="Times New Roman"/>
      <w:sz w:val="24"/>
      <w:szCs w:val="24"/>
      <w:lang w:eastAsia="en-US"/>
    </w:rPr>
  </w:style>
  <w:style w:type="paragraph" w:styleId="TOC3">
    <w:name w:val="toc 3"/>
    <w:basedOn w:val="Normal"/>
    <w:next w:val="Normal"/>
    <w:autoRedefine/>
    <w:uiPriority w:val="99"/>
    <w:semiHidden/>
    <w:rsid w:val="00360439"/>
    <w:pPr>
      <w:tabs>
        <w:tab w:val="left" w:pos="1260"/>
        <w:tab w:val="right" w:leader="dot" w:pos="9000"/>
      </w:tabs>
      <w:ind w:left="720"/>
    </w:pPr>
    <w:rPr>
      <w:noProof/>
      <w:szCs w:val="20"/>
    </w:rPr>
  </w:style>
  <w:style w:type="paragraph" w:styleId="TOC4">
    <w:name w:val="toc 4"/>
    <w:basedOn w:val="Normal"/>
    <w:next w:val="Normal"/>
    <w:autoRedefine/>
    <w:uiPriority w:val="99"/>
    <w:semiHidden/>
    <w:rsid w:val="00360439"/>
    <w:pPr>
      <w:numPr>
        <w:ilvl w:val="12"/>
      </w:numPr>
      <w:tabs>
        <w:tab w:val="left" w:pos="720"/>
        <w:tab w:val="left" w:pos="1260"/>
        <w:tab w:val="left" w:pos="1980"/>
        <w:tab w:val="left" w:pos="2250"/>
        <w:tab w:val="right" w:leader="dot" w:pos="8910"/>
      </w:tabs>
      <w:ind w:left="1260"/>
    </w:pPr>
    <w:rPr>
      <w:noProof/>
      <w:szCs w:val="20"/>
    </w:rPr>
  </w:style>
  <w:style w:type="paragraph" w:styleId="NormalWeb">
    <w:name w:val="Normal (Web)"/>
    <w:basedOn w:val="Normal"/>
    <w:uiPriority w:val="99"/>
    <w:rsid w:val="00360439"/>
    <w:pPr>
      <w:spacing w:before="100" w:beforeAutospacing="1" w:after="100" w:afterAutospacing="1"/>
    </w:pPr>
    <w:rPr>
      <w:rFonts w:ascii="Arial Unicode MS" w:eastAsia="Arial Unicode MS" w:cs="Arial Unicode MS"/>
      <w:color w:val="000000"/>
    </w:rPr>
  </w:style>
  <w:style w:type="paragraph" w:styleId="TOC5">
    <w:name w:val="toc 5"/>
    <w:basedOn w:val="Normal"/>
    <w:next w:val="Normal"/>
    <w:autoRedefine/>
    <w:uiPriority w:val="99"/>
    <w:semiHidden/>
    <w:rsid w:val="00360439"/>
    <w:pPr>
      <w:ind w:left="960"/>
    </w:pPr>
  </w:style>
  <w:style w:type="paragraph" w:styleId="TOC6">
    <w:name w:val="toc 6"/>
    <w:basedOn w:val="Normal"/>
    <w:next w:val="Normal"/>
    <w:autoRedefine/>
    <w:uiPriority w:val="99"/>
    <w:semiHidden/>
    <w:rsid w:val="00360439"/>
    <w:pPr>
      <w:ind w:left="1200"/>
    </w:pPr>
  </w:style>
  <w:style w:type="paragraph" w:styleId="TOC7">
    <w:name w:val="toc 7"/>
    <w:basedOn w:val="Normal"/>
    <w:next w:val="Normal"/>
    <w:autoRedefine/>
    <w:uiPriority w:val="99"/>
    <w:semiHidden/>
    <w:rsid w:val="00360439"/>
    <w:pPr>
      <w:ind w:left="1440"/>
    </w:pPr>
  </w:style>
  <w:style w:type="paragraph" w:styleId="TOC8">
    <w:name w:val="toc 8"/>
    <w:basedOn w:val="Normal"/>
    <w:next w:val="Normal"/>
    <w:autoRedefine/>
    <w:uiPriority w:val="99"/>
    <w:semiHidden/>
    <w:rsid w:val="00360439"/>
    <w:pPr>
      <w:ind w:left="1680"/>
    </w:pPr>
  </w:style>
  <w:style w:type="paragraph" w:styleId="TOC9">
    <w:name w:val="toc 9"/>
    <w:basedOn w:val="Normal"/>
    <w:next w:val="Normal"/>
    <w:autoRedefine/>
    <w:uiPriority w:val="99"/>
    <w:semiHidden/>
    <w:rsid w:val="00360439"/>
    <w:pPr>
      <w:ind w:left="1920"/>
    </w:pPr>
  </w:style>
  <w:style w:type="character" w:styleId="Hyperlink">
    <w:name w:val="Hyperlink"/>
    <w:rsid w:val="00360439"/>
    <w:rPr>
      <w:rFonts w:cs="Times New Roman"/>
      <w:color w:val="0000FF"/>
      <w:u w:val="single"/>
    </w:rPr>
  </w:style>
  <w:style w:type="paragraph" w:styleId="BalloonText">
    <w:name w:val="Balloon Text"/>
    <w:basedOn w:val="Normal"/>
    <w:link w:val="BalloonTextChar"/>
    <w:uiPriority w:val="99"/>
    <w:semiHidden/>
    <w:rsid w:val="00D048E4"/>
    <w:rPr>
      <w:rFonts w:ascii="Tahoma" w:hAnsi="Tahoma" w:cs="Tahoma"/>
      <w:sz w:val="16"/>
      <w:szCs w:val="16"/>
    </w:rPr>
  </w:style>
  <w:style w:type="character" w:customStyle="1" w:styleId="BalloonTextChar">
    <w:name w:val="Balloon Text Char"/>
    <w:link w:val="BalloonText"/>
    <w:uiPriority w:val="99"/>
    <w:semiHidden/>
    <w:rsid w:val="00B20637"/>
    <w:rPr>
      <w:sz w:val="0"/>
      <w:szCs w:val="0"/>
      <w:lang w:eastAsia="en-US"/>
    </w:rPr>
  </w:style>
  <w:style w:type="paragraph" w:customStyle="1" w:styleId="A1-Heading1">
    <w:name w:val="A1-Heading1"/>
    <w:basedOn w:val="Heading1"/>
    <w:rsid w:val="00360439"/>
    <w:pPr>
      <w:keepNext w:val="0"/>
      <w:keepLines w:val="0"/>
    </w:pPr>
    <w:rPr>
      <w:rFonts w:ascii="Times New Roman" w:hAnsi="Times New Roman"/>
    </w:rPr>
  </w:style>
  <w:style w:type="paragraph" w:customStyle="1" w:styleId="A1-Heading2">
    <w:name w:val="A1-Heading2"/>
    <w:basedOn w:val="Heading2"/>
    <w:uiPriority w:val="99"/>
    <w:rsid w:val="00360439"/>
    <w:pPr>
      <w:keepNext w:val="0"/>
      <w:jc w:val="center"/>
    </w:pPr>
    <w:rPr>
      <w:b/>
      <w:bCs/>
      <w:smallCaps/>
    </w:rPr>
  </w:style>
  <w:style w:type="paragraph" w:customStyle="1" w:styleId="A2-Heading1">
    <w:name w:val="A2-Heading 1"/>
    <w:basedOn w:val="Heading1"/>
    <w:uiPriority w:val="99"/>
    <w:rsid w:val="00360439"/>
    <w:pPr>
      <w:keepNext w:val="0"/>
      <w:keepLines w:val="0"/>
      <w:numPr>
        <w:ilvl w:val="12"/>
      </w:numPr>
      <w:spacing w:before="0" w:after="0"/>
    </w:pPr>
    <w:rPr>
      <w:szCs w:val="24"/>
    </w:rPr>
  </w:style>
  <w:style w:type="paragraph" w:customStyle="1" w:styleId="A2-Heading2">
    <w:name w:val="A2-Heading 2"/>
    <w:basedOn w:val="Heading2"/>
    <w:uiPriority w:val="99"/>
    <w:rsid w:val="00360439"/>
    <w:pPr>
      <w:numPr>
        <w:ilvl w:val="12"/>
      </w:numPr>
      <w:ind w:left="720" w:hanging="720"/>
      <w:jc w:val="center"/>
    </w:pPr>
    <w:rPr>
      <w:b/>
      <w:bCs/>
      <w:smallCaps/>
    </w:rPr>
  </w:style>
  <w:style w:type="paragraph" w:customStyle="1" w:styleId="A1-Heading3">
    <w:name w:val="A1-Heading 3"/>
    <w:basedOn w:val="Heading3"/>
    <w:uiPriority w:val="99"/>
    <w:rsid w:val="00360439"/>
    <w:pPr>
      <w:keepNext w:val="0"/>
      <w:tabs>
        <w:tab w:val="left" w:pos="540"/>
      </w:tabs>
      <w:ind w:left="533" w:right="-29" w:hanging="533"/>
      <w:jc w:val="left"/>
    </w:pPr>
    <w:rPr>
      <w:b/>
      <w:bCs/>
    </w:rPr>
  </w:style>
  <w:style w:type="paragraph" w:customStyle="1" w:styleId="A1-Heading4">
    <w:name w:val="A1-Heading 4"/>
    <w:basedOn w:val="Heading4"/>
    <w:uiPriority w:val="99"/>
    <w:rsid w:val="00360439"/>
    <w:pPr>
      <w:keepNext w:val="0"/>
      <w:tabs>
        <w:tab w:val="left" w:pos="1062"/>
      </w:tabs>
      <w:ind w:left="1062" w:hanging="720"/>
    </w:pPr>
    <w:rPr>
      <w:sz w:val="24"/>
    </w:rPr>
  </w:style>
  <w:style w:type="paragraph" w:customStyle="1" w:styleId="A2-Heading3">
    <w:name w:val="A2-Heading 3"/>
    <w:basedOn w:val="Heading3"/>
    <w:uiPriority w:val="99"/>
    <w:rsid w:val="00360439"/>
    <w:pPr>
      <w:keepNext w:val="0"/>
      <w:tabs>
        <w:tab w:val="left" w:pos="540"/>
      </w:tabs>
      <w:ind w:left="539" w:right="-34" w:hanging="539"/>
      <w:jc w:val="left"/>
    </w:pPr>
    <w:rPr>
      <w:b/>
      <w:bCs/>
    </w:rPr>
  </w:style>
  <w:style w:type="character" w:styleId="FollowedHyperlink">
    <w:name w:val="FollowedHyperlink"/>
    <w:uiPriority w:val="99"/>
    <w:rsid w:val="00C94583"/>
    <w:rPr>
      <w:rFonts w:cs="Times New Roman"/>
      <w:color w:val="606420"/>
      <w:u w:val="single"/>
    </w:rPr>
  </w:style>
  <w:style w:type="character" w:styleId="CommentReference">
    <w:name w:val="annotation reference"/>
    <w:semiHidden/>
    <w:rsid w:val="00C94583"/>
    <w:rPr>
      <w:rFonts w:cs="Times New Roman"/>
      <w:sz w:val="16"/>
      <w:szCs w:val="16"/>
    </w:rPr>
  </w:style>
  <w:style w:type="paragraph" w:styleId="CommentText">
    <w:name w:val="annotation text"/>
    <w:basedOn w:val="Normal"/>
    <w:link w:val="CommentTextChar"/>
    <w:semiHidden/>
    <w:rsid w:val="00B82B58"/>
    <w:rPr>
      <w:sz w:val="20"/>
      <w:szCs w:val="20"/>
    </w:rPr>
  </w:style>
  <w:style w:type="character" w:customStyle="1" w:styleId="CommentTextChar">
    <w:name w:val="Comment Text Char"/>
    <w:link w:val="CommentText"/>
    <w:semiHidden/>
    <w:locked/>
    <w:rsid w:val="00B82B58"/>
    <w:rPr>
      <w:sz w:val="20"/>
      <w:szCs w:val="20"/>
      <w:lang w:eastAsia="en-US"/>
    </w:rPr>
  </w:style>
  <w:style w:type="paragraph" w:styleId="CommentSubject">
    <w:name w:val="annotation subject"/>
    <w:basedOn w:val="CommentText"/>
    <w:next w:val="CommentText"/>
    <w:link w:val="CommentSubjectChar"/>
    <w:uiPriority w:val="99"/>
    <w:semiHidden/>
    <w:rsid w:val="00C94583"/>
    <w:rPr>
      <w:b/>
      <w:bCs/>
    </w:rPr>
  </w:style>
  <w:style w:type="character" w:customStyle="1" w:styleId="CommentSubjectChar">
    <w:name w:val="Comment Subject Char"/>
    <w:link w:val="CommentSubject"/>
    <w:uiPriority w:val="99"/>
    <w:semiHidden/>
    <w:rsid w:val="00B20637"/>
    <w:rPr>
      <w:b/>
      <w:bCs/>
      <w:sz w:val="20"/>
      <w:szCs w:val="20"/>
      <w:lang w:eastAsia="en-US"/>
    </w:rPr>
  </w:style>
  <w:style w:type="paragraph" w:styleId="EndnoteText">
    <w:name w:val="endnote text"/>
    <w:basedOn w:val="Normal"/>
    <w:link w:val="EndnoteTextChar"/>
    <w:uiPriority w:val="99"/>
    <w:semiHidden/>
    <w:rsid w:val="00952FB9"/>
    <w:rPr>
      <w:sz w:val="20"/>
      <w:szCs w:val="20"/>
    </w:rPr>
  </w:style>
  <w:style w:type="character" w:customStyle="1" w:styleId="EndnoteTextChar">
    <w:name w:val="Endnote Text Char"/>
    <w:link w:val="EndnoteText"/>
    <w:uiPriority w:val="99"/>
    <w:locked/>
    <w:rsid w:val="00952FB9"/>
    <w:rPr>
      <w:rFonts w:cs="Times New Roman"/>
    </w:rPr>
  </w:style>
  <w:style w:type="character" w:styleId="EndnoteReference">
    <w:name w:val="endnote reference"/>
    <w:uiPriority w:val="99"/>
    <w:semiHidden/>
    <w:rsid w:val="00952FB9"/>
    <w:rPr>
      <w:rFonts w:cs="Times New Roman"/>
      <w:vertAlign w:val="superscript"/>
    </w:rPr>
  </w:style>
  <w:style w:type="table" w:styleId="TableGrid">
    <w:name w:val="Table Grid"/>
    <w:basedOn w:val="TableNormal"/>
    <w:rsid w:val="003E5DFB"/>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3-Heading1">
    <w:name w:val="Section 3 - Heading 1"/>
    <w:basedOn w:val="Normal"/>
    <w:uiPriority w:val="99"/>
    <w:rsid w:val="00A44024"/>
    <w:pPr>
      <w:pBdr>
        <w:bottom w:val="single" w:sz="4" w:space="1" w:color="auto"/>
      </w:pBdr>
      <w:spacing w:after="240"/>
      <w:jc w:val="center"/>
    </w:pPr>
    <w:rPr>
      <w:rFonts w:ascii="Times New Roman Bold" w:hAnsi="Times New Roman Bold"/>
      <w:b/>
      <w:sz w:val="32"/>
    </w:rPr>
  </w:style>
  <w:style w:type="paragraph" w:styleId="Revision">
    <w:name w:val="Revision"/>
    <w:hidden/>
    <w:uiPriority w:val="99"/>
    <w:semiHidden/>
    <w:rsid w:val="00DD24E6"/>
    <w:rPr>
      <w:sz w:val="24"/>
      <w:szCs w:val="24"/>
      <w:lang w:val="en-US" w:eastAsia="en-US"/>
    </w:rPr>
  </w:style>
  <w:style w:type="paragraph" w:styleId="ListParagraph">
    <w:name w:val="List Paragraph"/>
    <w:basedOn w:val="Normal"/>
    <w:uiPriority w:val="34"/>
    <w:qFormat/>
    <w:rsid w:val="005D19CA"/>
    <w:pPr>
      <w:ind w:left="720"/>
      <w:contextualSpacing/>
    </w:pPr>
  </w:style>
  <w:style w:type="paragraph" w:customStyle="1" w:styleId="CharChar">
    <w:name w:val="Char Char"/>
    <w:basedOn w:val="Normal"/>
    <w:rsid w:val="000D64F6"/>
    <w:pPr>
      <w:autoSpaceDE w:val="0"/>
      <w:autoSpaceDN w:val="0"/>
      <w:spacing w:after="160" w:line="240" w:lineRule="exact"/>
    </w:pPr>
    <w:rPr>
      <w:rFonts w:ascii="Arial" w:hAnsi="Arial" w:cs="Arial"/>
      <w:b/>
      <w:sz w:val="20"/>
      <w:szCs w:val="20"/>
      <w:lang w:eastAsia="de-DE"/>
    </w:rPr>
  </w:style>
  <w:style w:type="character" w:customStyle="1" w:styleId="GaramondTimesNewRoman">
    <w:name w:val="Стиль Стиль Garamond + Times New Roman"/>
    <w:uiPriority w:val="99"/>
    <w:rsid w:val="00CC7EE7"/>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uiPriority w:val="99"/>
    <w:rsid w:val="007328D5"/>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8909E5"/>
    <w:pPr>
      <w:numPr>
        <w:numId w:val="32"/>
      </w:numPr>
      <w:pBdr>
        <w:bottom w:val="none" w:sz="0" w:space="0" w:color="auto"/>
      </w:pBdr>
      <w:tabs>
        <w:tab w:val="clear" w:pos="9000"/>
      </w:tabs>
      <w:ind w:right="-88"/>
      <w:jc w:val="both"/>
    </w:pPr>
    <w:rPr>
      <w:rFonts w:ascii="Arial" w:hAnsi="Arial" w:cs="Arial"/>
      <w:bCs/>
      <w:sz w:val="22"/>
      <w:szCs w:val="24"/>
      <w:lang w:val="en-GB"/>
    </w:rPr>
  </w:style>
  <w:style w:type="paragraph" w:customStyle="1" w:styleId="Subtitulos">
    <w:name w:val="Subtitulos"/>
    <w:basedOn w:val="Heading2"/>
    <w:rsid w:val="00B744E2"/>
    <w:pPr>
      <w:spacing w:before="120" w:after="120"/>
      <w:ind w:left="0" w:firstLine="0"/>
    </w:pPr>
    <w:rPr>
      <w:rFonts w:ascii="Times New Roman Bold" w:hAnsi="Times New Roman Bold"/>
      <w:b/>
      <w:szCs w:val="20"/>
      <w:lang w:val="es-ES_tradnl"/>
    </w:rPr>
  </w:style>
  <w:style w:type="character" w:styleId="Emphasis">
    <w:name w:val="Emphasis"/>
    <w:qFormat/>
    <w:locked/>
    <w:rsid w:val="00B744E2"/>
    <w:rPr>
      <w:i/>
      <w:iCs/>
    </w:rPr>
  </w:style>
  <w:style w:type="paragraph" w:customStyle="1" w:styleId="41Autolist4">
    <w:name w:val="4.1 Autolist4"/>
    <w:basedOn w:val="Normal"/>
    <w:next w:val="Normal"/>
    <w:rsid w:val="00CE1BAB"/>
    <w:pPr>
      <w:keepNext/>
      <w:spacing w:before="120" w:after="120"/>
      <w:jc w:val="both"/>
    </w:pPr>
    <w:rPr>
      <w:szCs w:val="20"/>
    </w:rPr>
  </w:style>
  <w:style w:type="paragraph" w:customStyle="1" w:styleId="iAutoList">
    <w:name w:val="(i) AutoList"/>
    <w:basedOn w:val="Normal"/>
    <w:next w:val="Normal"/>
    <w:rsid w:val="00CE1BAB"/>
    <w:pPr>
      <w:spacing w:before="120" w:after="120"/>
      <w:ind w:left="720" w:hanging="360"/>
      <w:jc w:val="both"/>
    </w:pPr>
    <w:rPr>
      <w:snapToGrid w:val="0"/>
      <w:szCs w:val="20"/>
      <w:lang w:val="es-ES_tradnl"/>
    </w:rPr>
  </w:style>
  <w:style w:type="paragraph" w:styleId="BodyText2">
    <w:name w:val="Body Text 2"/>
    <w:basedOn w:val="Normal"/>
    <w:link w:val="BodyText2Char"/>
    <w:uiPriority w:val="99"/>
    <w:semiHidden/>
    <w:unhideWhenUsed/>
    <w:rsid w:val="007236FF"/>
    <w:pPr>
      <w:spacing w:after="120" w:line="480" w:lineRule="auto"/>
    </w:pPr>
  </w:style>
  <w:style w:type="character" w:customStyle="1" w:styleId="BodyText2Char">
    <w:name w:val="Body Text 2 Char"/>
    <w:link w:val="BodyText2"/>
    <w:uiPriority w:val="99"/>
    <w:semiHidden/>
    <w:rsid w:val="007236FF"/>
    <w:rPr>
      <w:sz w:val="24"/>
      <w:szCs w:val="24"/>
      <w:lang w:eastAsia="en-US"/>
    </w:rPr>
  </w:style>
  <w:style w:type="paragraph" w:customStyle="1" w:styleId="Section4-Heading1">
    <w:name w:val="Section 4 - Heading 1"/>
    <w:basedOn w:val="Section3-Heading1"/>
    <w:rsid w:val="007236FF"/>
  </w:style>
  <w:style w:type="paragraph" w:customStyle="1" w:styleId="Header1-Clauses">
    <w:name w:val="Header 1 - Clauses"/>
    <w:basedOn w:val="Normal"/>
    <w:rsid w:val="00494A01"/>
    <w:pPr>
      <w:numPr>
        <w:numId w:val="48"/>
      </w:numPr>
    </w:pPr>
    <w:rPr>
      <w:b/>
      <w:szCs w:val="20"/>
      <w:lang w:val="es-ES_tradnl"/>
    </w:rPr>
  </w:style>
  <w:style w:type="paragraph" w:customStyle="1" w:styleId="Header2-SubClauses">
    <w:name w:val="Header 2 - SubClauses"/>
    <w:basedOn w:val="Normal"/>
    <w:rsid w:val="00494A01"/>
    <w:pPr>
      <w:numPr>
        <w:ilvl w:val="1"/>
        <w:numId w:val="48"/>
      </w:numPr>
      <w:tabs>
        <w:tab w:val="left" w:pos="619"/>
      </w:tabs>
      <w:spacing w:after="200"/>
      <w:jc w:val="both"/>
    </w:pPr>
    <w:rPr>
      <w:szCs w:val="20"/>
      <w:lang w:val="es-ES_tradnl"/>
    </w:rPr>
  </w:style>
  <w:style w:type="paragraph" w:customStyle="1" w:styleId="P3Header1-Clauses">
    <w:name w:val="P3 Header1-Clauses"/>
    <w:basedOn w:val="Header1-Clauses"/>
    <w:uiPriority w:val="99"/>
    <w:rsid w:val="00494A01"/>
    <w:pPr>
      <w:numPr>
        <w:ilvl w:val="2"/>
      </w:numPr>
    </w:pPr>
  </w:style>
  <w:style w:type="character" w:customStyle="1" w:styleId="DeltaViewInsertion">
    <w:name w:val="DeltaView Insertion"/>
    <w:uiPriority w:val="99"/>
    <w:rsid w:val="00494A01"/>
    <w:rPr>
      <w:color w:val="0000FF"/>
      <w:u w:val="double"/>
    </w:rPr>
  </w:style>
  <w:style w:type="paragraph" w:customStyle="1" w:styleId="CharChar1CharCharChar">
    <w:name w:val="Char Char1 Char Char Char"/>
    <w:basedOn w:val="Normal"/>
    <w:rsid w:val="00152FC0"/>
    <w:pPr>
      <w:spacing w:after="160" w:line="240" w:lineRule="exact"/>
      <w:jc w:val="both"/>
    </w:pPr>
    <w:rPr>
      <w:rFonts w:ascii="Tahoma" w:hAnsi="Tahoma"/>
      <w:sz w:val="20"/>
      <w:szCs w:val="20"/>
    </w:rPr>
  </w:style>
  <w:style w:type="paragraph" w:customStyle="1" w:styleId="CharChar1">
    <w:name w:val="Char Char1"/>
    <w:basedOn w:val="Normal"/>
    <w:rsid w:val="00072F3C"/>
    <w:pPr>
      <w:autoSpaceDE w:val="0"/>
      <w:autoSpaceDN w:val="0"/>
      <w:spacing w:after="160" w:line="240" w:lineRule="exact"/>
    </w:pPr>
    <w:rPr>
      <w:rFonts w:ascii="Arial" w:hAnsi="Arial" w:cs="Arial"/>
      <w:b/>
      <w:sz w:val="20"/>
      <w:szCs w:val="20"/>
      <w:lang w:eastAsia="de-DE"/>
    </w:rPr>
  </w:style>
  <w:style w:type="paragraph" w:customStyle="1" w:styleId="S4-header1">
    <w:name w:val="S4-header1"/>
    <w:basedOn w:val="Normal"/>
    <w:rsid w:val="00FA40AB"/>
    <w:pPr>
      <w:spacing w:before="120" w:after="240"/>
      <w:jc w:val="center"/>
    </w:pPr>
    <w:rPr>
      <w:rFonts w:ascii="Franklin Gothic Book" w:hAnsi="Franklin Gothic Book"/>
      <w:b/>
      <w:sz w:val="36"/>
      <w:szCs w:val="20"/>
    </w:rPr>
  </w:style>
  <w:style w:type="paragraph" w:styleId="NoSpacing">
    <w:name w:val="No Spacing"/>
    <w:uiPriority w:val="1"/>
    <w:qFormat/>
    <w:rsid w:val="00FA40AB"/>
    <w:rPr>
      <w:rFonts w:ascii="Calibri" w:eastAsia="Calibri" w:hAnsi="Calibri"/>
      <w:sz w:val="22"/>
      <w:szCs w:val="22"/>
      <w:lang w:eastAsia="en-US"/>
    </w:rPr>
  </w:style>
  <w:style w:type="paragraph" w:customStyle="1" w:styleId="Header3-Paragraph">
    <w:name w:val="Header 3 - Paragraph"/>
    <w:basedOn w:val="Normal"/>
    <w:rsid w:val="0082457D"/>
    <w:pPr>
      <w:tabs>
        <w:tab w:val="num" w:pos="504"/>
      </w:tabs>
      <w:spacing w:after="200"/>
      <w:ind w:left="504" w:hanging="504"/>
      <w:jc w:val="both"/>
    </w:pPr>
    <w:rPr>
      <w:rFonts w:ascii="Franklin Gothic Book" w:hAnsi="Franklin Gothic Book"/>
      <w:sz w:val="20"/>
      <w:szCs w:val="20"/>
    </w:rPr>
  </w:style>
  <w:style w:type="paragraph" w:customStyle="1" w:styleId="CharChar1CharCharChar1">
    <w:name w:val="Char Char1 Char Char Char1"/>
    <w:basedOn w:val="Normal"/>
    <w:rsid w:val="003E33A5"/>
    <w:pPr>
      <w:spacing w:after="160" w:line="240" w:lineRule="exact"/>
      <w:jc w:val="both"/>
    </w:pPr>
    <w:rPr>
      <w:rFonts w:ascii="Tahoma" w:hAnsi="Tahoma"/>
      <w:sz w:val="20"/>
      <w:szCs w:val="20"/>
    </w:rPr>
  </w:style>
  <w:style w:type="paragraph" w:customStyle="1" w:styleId="CharChar1CharCharChar0">
    <w:name w:val="Char Char1 Char Char Char"/>
    <w:basedOn w:val="Normal"/>
    <w:rsid w:val="00197ED8"/>
    <w:pPr>
      <w:spacing w:after="160" w:line="240" w:lineRule="exact"/>
      <w:jc w:val="both"/>
    </w:pPr>
    <w:rPr>
      <w:rFonts w:ascii="Tahoma" w:hAnsi="Tahoma"/>
      <w:sz w:val="20"/>
      <w:szCs w:val="20"/>
    </w:rPr>
  </w:style>
  <w:style w:type="paragraph" w:customStyle="1" w:styleId="CharChar0">
    <w:name w:val="Char Char"/>
    <w:basedOn w:val="Normal"/>
    <w:rsid w:val="007B7D04"/>
    <w:pPr>
      <w:tabs>
        <w:tab w:val="left" w:pos="709"/>
      </w:tabs>
      <w:spacing w:line="360" w:lineRule="auto"/>
    </w:pPr>
    <w:rPr>
      <w:rFonts w:ascii="Tahoma" w:hAnsi="Tahoma"/>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2370">
      <w:bodyDiv w:val="1"/>
      <w:marLeft w:val="0"/>
      <w:marRight w:val="0"/>
      <w:marTop w:val="0"/>
      <w:marBottom w:val="0"/>
      <w:divBdr>
        <w:top w:val="none" w:sz="0" w:space="0" w:color="auto"/>
        <w:left w:val="none" w:sz="0" w:space="0" w:color="auto"/>
        <w:bottom w:val="none" w:sz="0" w:space="0" w:color="auto"/>
        <w:right w:val="none" w:sz="0" w:space="0" w:color="auto"/>
      </w:divBdr>
    </w:div>
    <w:div w:id="41952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ebrd.com/news/publications/policies/enforcement-policy-and-procedures.html"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d45786f-a737-4735-8af6-df12fb6939a2" origin="userSelected">
  <element uid="3f2bf68e-965f-4645-8d3a-c9eb7a3821bd" value=""/>
  <element uid="id_classification_nonbusiness"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DAD55-6D5B-47CB-8360-8892BE1C697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8D5A141-48FC-4218-9046-2B119A03B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3177</Words>
  <Characters>17809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MASTER</vt:lpstr>
    </vt:vector>
  </TitlesOfParts>
  <Company>World Bank Group</Company>
  <LinksUpToDate>false</LinksUpToDate>
  <CharactersWithSpaces>20945</CharactersWithSpaces>
  <SharedDoc>false</SharedDoc>
  <HLinks>
    <vt:vector size="30" baseType="variant">
      <vt:variant>
        <vt:i4>6684756</vt:i4>
      </vt:variant>
      <vt:variant>
        <vt:i4>6</vt:i4>
      </vt:variant>
      <vt:variant>
        <vt:i4>0</vt:i4>
      </vt:variant>
      <vt:variant>
        <vt:i4>5</vt:i4>
      </vt:variant>
      <vt:variant>
        <vt:lpwstr>http://europa.eu.int/comm/europeaid/perdiem/index_en.htm</vt:lpwstr>
      </vt:variant>
      <vt:variant>
        <vt:lpwstr/>
      </vt:variant>
      <vt:variant>
        <vt:i4>3211388</vt:i4>
      </vt:variant>
      <vt:variant>
        <vt:i4>3</vt:i4>
      </vt:variant>
      <vt:variant>
        <vt:i4>0</vt:i4>
      </vt:variant>
      <vt:variant>
        <vt:i4>5</vt:i4>
      </vt:variant>
      <vt:variant>
        <vt:lpwstr>http://europa.eu.int/comm/budget/inforeuro/en/index.htm</vt:lpwstr>
      </vt:variant>
      <vt:variant>
        <vt:lpwstr/>
      </vt:variant>
      <vt:variant>
        <vt:i4>5374040</vt:i4>
      </vt:variant>
      <vt:variant>
        <vt:i4>0</vt:i4>
      </vt:variant>
      <vt:variant>
        <vt:i4>0</vt:i4>
      </vt:variant>
      <vt:variant>
        <vt:i4>5</vt:i4>
      </vt:variant>
      <vt:variant>
        <vt:lpwstr>http://www.ebrd.com/</vt:lpwstr>
      </vt:variant>
      <vt:variant>
        <vt:lpwstr/>
      </vt:variant>
      <vt:variant>
        <vt:i4>7471135</vt:i4>
      </vt:variant>
      <vt:variant>
        <vt:i4>3</vt:i4>
      </vt:variant>
      <vt:variant>
        <vt:i4>0</vt:i4>
      </vt:variant>
      <vt:variant>
        <vt:i4>5</vt:i4>
      </vt:variant>
      <vt:variant>
        <vt:lpwstr>http://icsc.un.org/sal_dsa.asp</vt:lpwstr>
      </vt:variant>
      <vt:variant>
        <vt:lpwstr/>
      </vt:variant>
      <vt:variant>
        <vt:i4>7798896</vt:i4>
      </vt:variant>
      <vt:variant>
        <vt:i4>0</vt:i4>
      </vt:variant>
      <vt:variant>
        <vt:i4>0</vt:i4>
      </vt:variant>
      <vt:variant>
        <vt:i4>5</vt:i4>
      </vt:variant>
      <vt:variant>
        <vt:lpwstr>http://ec.europa.eu/europeaid/work/procedures/implementation/per_diems/index_en.htm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dc:title>
  <dc:creator>wb102197</dc:creator>
  <cp:keywords>[EBRD/PUBLIC]</cp:keywords>
  <cp:lastModifiedBy>Vučković, Davor</cp:lastModifiedBy>
  <cp:revision>3</cp:revision>
  <cp:lastPrinted>2018-08-24T08:51:00Z</cp:lastPrinted>
  <dcterms:created xsi:type="dcterms:W3CDTF">2020-01-10T09:22:00Z</dcterms:created>
  <dcterms:modified xsi:type="dcterms:W3CDTF">2020-01-10T09:22:00Z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c0051a88-1045-4e1c-94d6-0a11a45c9447</vt:lpwstr>
  </property>
  <property fmtid="{D5CDD505-2E9C-101B-9397-08002B2CF9AE}" pid="3" name="bjSaver">
    <vt:lpwstr>ThxaIF+nRnGb6qFlyz2BbkwzhmqCT71p</vt:lpwstr>
  </property>
  <property fmtid="{D5CDD505-2E9C-101B-9397-08002B2CF9AE}" pid="4" name="bjDocumentLabelXML">
    <vt:lpwstr>&lt;?xml version="1.0" encoding="us-ascii"?&gt;&lt;sisl xmlns:xsi="http://www.w3.org/2001/XMLSchema-instance" xmlns:xsd="http://www.w3.org/2001/XMLSchema" sislVersion="0" policy="1d45786f-a737-4735-8af6-df12fb6939a2" origin="userSelected" xmlns="http://www.boldonj</vt:lpwstr>
  </property>
  <property fmtid="{D5CDD505-2E9C-101B-9397-08002B2CF9AE}" pid="5" name="bjDocumentLabelXML-0">
    <vt:lpwstr>ames.com/2008/01/sie/internal/label"&gt;&lt;element uid="3f2bf68e-965f-4645-8d3a-c9eb7a3821bd" value="" /&gt;&lt;element uid="id_classification_nonbusiness" value="" /&gt;&lt;/sisl&gt;</vt:lpwstr>
  </property>
  <property fmtid="{D5CDD505-2E9C-101B-9397-08002B2CF9AE}" pid="6" name="bjDocumentSecurityLabel">
    <vt:lpwstr>PUBLIC</vt:lpwstr>
  </property>
  <property fmtid="{D5CDD505-2E9C-101B-9397-08002B2CF9AE}" pid="7" name="bjDocumentLabelFieldCode">
    <vt:lpwstr>PUBLIC</vt:lpwstr>
  </property>
  <property fmtid="{D5CDD505-2E9C-101B-9397-08002B2CF9AE}" pid="8" name="bjHeaderBothDocProperty">
    <vt:lpwstr>PUBLIC</vt:lpwstr>
  </property>
  <property fmtid="{D5CDD505-2E9C-101B-9397-08002B2CF9AE}" pid="9" name="bjHeaderFirstPageDocProperty">
    <vt:lpwstr>PUBLIC</vt:lpwstr>
  </property>
  <property fmtid="{D5CDD505-2E9C-101B-9397-08002B2CF9AE}" pid="10" name="bjHeaderEvenPageDocProperty">
    <vt:lpwstr>PUBLIC</vt:lpwstr>
  </property>
  <property fmtid="{D5CDD505-2E9C-101B-9397-08002B2CF9AE}" pid="11" name="bjFooterBothDocProperty">
    <vt:lpwstr>PUBLIC</vt:lpwstr>
  </property>
  <property fmtid="{D5CDD505-2E9C-101B-9397-08002B2CF9AE}" pid="12" name="bjFooterFirstPageDocProperty">
    <vt:lpwstr>PUBLIC</vt:lpwstr>
  </property>
  <property fmtid="{D5CDD505-2E9C-101B-9397-08002B2CF9AE}" pid="13" name="bjFooterEvenPageDocProperty">
    <vt:lpwstr>PUBLIC</vt:lpwstr>
  </property>
</Properties>
</file>