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44" w:rsidRPr="00381E32" w:rsidRDefault="00080B44"/>
    <w:p w:rsidR="009D7CC1" w:rsidRPr="0090790C" w:rsidRDefault="009D7CC1" w:rsidP="0090790C">
      <w:pPr>
        <w:pStyle w:val="Heading1"/>
        <w:keepNext w:val="0"/>
        <w:keepLines w:val="0"/>
        <w:rPr>
          <w:rFonts w:ascii="Times New Roman" w:hAnsi="Times New Roman"/>
          <w:lang w:val="en-GB"/>
        </w:rPr>
      </w:pPr>
      <w:r w:rsidRPr="001A383B">
        <w:rPr>
          <w:rFonts w:ascii="Times New Roman" w:hAnsi="Times New Roman"/>
          <w:lang w:val="en-GB"/>
        </w:rPr>
        <w:t>Procurement Notice</w:t>
      </w:r>
      <w:r w:rsidRPr="000362BA">
        <w:rPr>
          <w:rFonts w:ascii="Times New Roman" w:hAnsi="Times New Roman"/>
          <w:lang w:val="en-GB"/>
        </w:rPr>
        <w:t xml:space="preserve"> </w:t>
      </w:r>
      <w:r w:rsidR="00517ED2" w:rsidRPr="000362BA">
        <w:rPr>
          <w:rFonts w:ascii="Times New Roman" w:hAnsi="Times New Roman"/>
          <w:lang w:val="en-GB"/>
        </w:rPr>
        <w:t>–</w:t>
      </w:r>
      <w:r w:rsidR="00517ED2">
        <w:rPr>
          <w:rFonts w:ascii="Times New Roman" w:hAnsi="Times New Roman"/>
          <w:lang w:val="en-GB"/>
        </w:rPr>
        <w:t xml:space="preserve"> </w:t>
      </w:r>
      <w:r w:rsidR="00517ED2" w:rsidRPr="00517ED2">
        <w:rPr>
          <w:rFonts w:ascii="Times New Roman" w:hAnsi="Times New Roman"/>
          <w:lang w:val="en-GB"/>
        </w:rPr>
        <w:t xml:space="preserve">Corridor </w:t>
      </w:r>
      <w:proofErr w:type="spellStart"/>
      <w:r w:rsidR="00517ED2" w:rsidRPr="00517ED2">
        <w:rPr>
          <w:rFonts w:ascii="Times New Roman" w:hAnsi="Times New Roman"/>
          <w:lang w:val="en-GB"/>
        </w:rPr>
        <w:t>Vc</w:t>
      </w:r>
      <w:proofErr w:type="spellEnd"/>
      <w:r w:rsidR="00517ED2" w:rsidRPr="00517ED2">
        <w:rPr>
          <w:rFonts w:ascii="Times New Roman" w:hAnsi="Times New Roman"/>
          <w:lang w:val="en-GB"/>
        </w:rPr>
        <w:t xml:space="preserve"> – </w:t>
      </w:r>
      <w:proofErr w:type="spellStart"/>
      <w:r w:rsidR="00517ED2" w:rsidRPr="00517ED2">
        <w:rPr>
          <w:rFonts w:ascii="Times New Roman" w:hAnsi="Times New Roman"/>
          <w:lang w:val="en-GB"/>
        </w:rPr>
        <w:t>Doboj</w:t>
      </w:r>
      <w:proofErr w:type="spellEnd"/>
      <w:r w:rsidR="00517ED2" w:rsidRPr="00517ED2">
        <w:rPr>
          <w:rFonts w:ascii="Times New Roman" w:hAnsi="Times New Roman"/>
          <w:lang w:val="en-GB"/>
        </w:rPr>
        <w:t xml:space="preserve"> Bypass Project</w:t>
      </w:r>
    </w:p>
    <w:p w:rsidR="009D7CC1" w:rsidRPr="000E5B33" w:rsidRDefault="009D7CC1" w:rsidP="009D7CC1">
      <w:pPr>
        <w:pStyle w:val="Heading1"/>
        <w:keepNext w:val="0"/>
        <w:keepLines w:val="0"/>
        <w:rPr>
          <w:rFonts w:ascii="Times New Roman" w:hAnsi="Times New Roman"/>
          <w:b w:val="0"/>
          <w:lang w:val="en-GB"/>
        </w:rPr>
      </w:pPr>
      <w:r w:rsidRPr="00381E32">
        <w:rPr>
          <w:rFonts w:ascii="Times New Roman" w:hAnsi="Times New Roman"/>
          <w:lang w:val="en-GB"/>
        </w:rPr>
        <w:t>Two Stage Open Competitive Selection – Invitation to submit Expressions of Interest</w:t>
      </w:r>
    </w:p>
    <w:p w:rsidR="00097972" w:rsidRPr="00097972" w:rsidRDefault="00097972" w:rsidP="00097972">
      <w:pPr>
        <w:ind w:left="56"/>
        <w:rPr>
          <w:lang w:val="en-GB" w:eastAsia="en-GB"/>
        </w:rPr>
      </w:pPr>
    </w:p>
    <w:p w:rsidR="00B85CA7" w:rsidRPr="00381E32" w:rsidRDefault="00B85CA7" w:rsidP="009D7CC1">
      <w:pPr>
        <w:ind w:left="56"/>
        <w:rPr>
          <w:lang w:val="en-GB" w:eastAsia="en-GB"/>
        </w:rPr>
      </w:pPr>
    </w:p>
    <w:tbl>
      <w:tblPr>
        <w:tblpPr w:leftFromText="36" w:rightFromText="36" w:vertAnchor="text" w:tblpX="110"/>
        <w:tblW w:w="4875" w:type="pct"/>
        <w:tblBorders>
          <w:top w:val="single" w:sz="4" w:space="0" w:color="D2E9FF"/>
          <w:left w:val="single" w:sz="4" w:space="0" w:color="D2E9FF"/>
          <w:bottom w:val="single" w:sz="4" w:space="0" w:color="D2E9FF"/>
          <w:right w:val="single" w:sz="4" w:space="0" w:color="D2E9FF"/>
        </w:tblBorders>
        <w:tblCellMar>
          <w:top w:w="36" w:type="dxa"/>
          <w:left w:w="36" w:type="dxa"/>
          <w:bottom w:w="36" w:type="dxa"/>
          <w:right w:w="36" w:type="dxa"/>
        </w:tblCellMar>
        <w:tblLook w:val="0000" w:firstRow="0" w:lastRow="0" w:firstColumn="0" w:lastColumn="0" w:noHBand="0" w:noVBand="0"/>
      </w:tblPr>
      <w:tblGrid>
        <w:gridCol w:w="2388"/>
        <w:gridCol w:w="6403"/>
      </w:tblGrid>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Assignment name</w:t>
            </w:r>
          </w:p>
        </w:tc>
        <w:tc>
          <w:tcPr>
            <w:tcW w:w="3642" w:type="pct"/>
            <w:shd w:val="clear" w:color="auto" w:fill="auto"/>
          </w:tcPr>
          <w:p w:rsidR="009D7CC1" w:rsidRPr="00381E32" w:rsidRDefault="0090790C" w:rsidP="0090790C">
            <w:pPr>
              <w:rPr>
                <w:color w:val="000000"/>
                <w:lang w:val="en-GB" w:eastAsia="en-GB"/>
              </w:rPr>
            </w:pPr>
            <w:r w:rsidRPr="0090790C">
              <w:rPr>
                <w:color w:val="000000"/>
                <w:lang w:val="en-GB" w:eastAsia="en-GB"/>
              </w:rPr>
              <w:t>Supervision of Design and Construction Works</w:t>
            </w:r>
            <w:r>
              <w:rPr>
                <w:color w:val="000000"/>
                <w:lang w:val="en-GB" w:eastAsia="en-GB"/>
              </w:rPr>
              <w:t xml:space="preserve"> for Construction of  Motorway on Corridor </w:t>
            </w:r>
            <w:proofErr w:type="spellStart"/>
            <w:r>
              <w:rPr>
                <w:color w:val="000000"/>
                <w:lang w:val="en-GB" w:eastAsia="en-GB"/>
              </w:rPr>
              <w:t>Vc</w:t>
            </w:r>
            <w:proofErr w:type="spellEnd"/>
            <w:r>
              <w:rPr>
                <w:color w:val="000000"/>
                <w:lang w:val="en-GB" w:eastAsia="en-GB"/>
              </w:rPr>
              <w:t xml:space="preserve"> through Republic of </w:t>
            </w:r>
            <w:proofErr w:type="spellStart"/>
            <w:r>
              <w:rPr>
                <w:color w:val="000000"/>
                <w:lang w:val="en-GB" w:eastAsia="en-GB"/>
              </w:rPr>
              <w:t>Srpska</w:t>
            </w:r>
            <w:proofErr w:type="spellEnd"/>
            <w:r>
              <w:rPr>
                <w:color w:val="000000"/>
                <w:lang w:val="en-GB" w:eastAsia="en-GB"/>
              </w:rPr>
              <w:t xml:space="preserve"> – </w:t>
            </w:r>
            <w:proofErr w:type="spellStart"/>
            <w:r w:rsidRPr="003470B5">
              <w:rPr>
                <w:b/>
                <w:color w:val="000000"/>
                <w:lang w:val="en-GB" w:eastAsia="en-GB"/>
              </w:rPr>
              <w:t>Doboj</w:t>
            </w:r>
            <w:proofErr w:type="spellEnd"/>
            <w:r w:rsidRPr="003470B5">
              <w:rPr>
                <w:b/>
                <w:color w:val="000000"/>
                <w:lang w:val="en-GB" w:eastAsia="en-GB"/>
              </w:rPr>
              <w:t xml:space="preserve"> Bypass</w:t>
            </w:r>
            <w:r>
              <w:rPr>
                <w:color w:val="000000"/>
                <w:lang w:val="en-GB" w:eastAsia="en-GB"/>
              </w:rPr>
              <w:t>, S</w:t>
            </w:r>
            <w:r w:rsidRPr="0090790C">
              <w:rPr>
                <w:color w:val="000000"/>
                <w:lang w:val="en-GB" w:eastAsia="en-GB"/>
              </w:rPr>
              <w:t>ection</w:t>
            </w:r>
            <w:r>
              <w:rPr>
                <w:color w:val="000000"/>
                <w:lang w:val="en-GB" w:eastAsia="en-GB"/>
              </w:rPr>
              <w:t xml:space="preserve"> Bridge </w:t>
            </w:r>
            <w:proofErr w:type="spellStart"/>
            <w:r>
              <w:rPr>
                <w:color w:val="000000"/>
                <w:lang w:val="en-GB" w:eastAsia="en-GB"/>
              </w:rPr>
              <w:t>Rudanka</w:t>
            </w:r>
            <w:proofErr w:type="spellEnd"/>
            <w:r>
              <w:rPr>
                <w:color w:val="000000"/>
                <w:lang w:val="en-GB" w:eastAsia="en-GB"/>
              </w:rPr>
              <w:t xml:space="preserve"> (including the Bridge) - tunnel </w:t>
            </w:r>
            <w:proofErr w:type="spellStart"/>
            <w:r>
              <w:rPr>
                <w:color w:val="000000"/>
                <w:lang w:val="en-GB" w:eastAsia="en-GB"/>
              </w:rPr>
              <w:t>Putnikovo</w:t>
            </w:r>
            <w:proofErr w:type="spellEnd"/>
            <w:r>
              <w:rPr>
                <w:color w:val="000000"/>
                <w:lang w:val="en-GB" w:eastAsia="en-GB"/>
              </w:rPr>
              <w:t xml:space="preserve"> </w:t>
            </w:r>
            <w:proofErr w:type="spellStart"/>
            <w:r>
              <w:rPr>
                <w:color w:val="000000"/>
                <w:lang w:val="en-GB" w:eastAsia="en-GB"/>
              </w:rPr>
              <w:t>B</w:t>
            </w:r>
            <w:r w:rsidRPr="0090790C">
              <w:rPr>
                <w:color w:val="000000"/>
                <w:lang w:val="en-GB" w:eastAsia="en-GB"/>
              </w:rPr>
              <w:t>rdo</w:t>
            </w:r>
            <w:proofErr w:type="spellEnd"/>
            <w:r w:rsidRPr="0090790C">
              <w:rPr>
                <w:color w:val="000000"/>
                <w:lang w:val="en-GB" w:eastAsia="en-GB"/>
              </w:rPr>
              <w:t xml:space="preserve"> 2</w:t>
            </w:r>
            <w:r>
              <w:rPr>
                <w:color w:val="000000"/>
                <w:lang w:val="en-GB" w:eastAsia="en-GB"/>
              </w:rPr>
              <w:t xml:space="preserve"> - </w:t>
            </w:r>
            <w:r w:rsidR="009D7CC1" w:rsidRPr="00381E32">
              <w:rPr>
                <w:color w:val="000000"/>
                <w:lang w:val="en-GB" w:eastAsia="en-GB"/>
              </w:rPr>
              <w:t xml:space="preserve"> ("The Assignment")</w:t>
            </w:r>
          </w:p>
        </w:tc>
      </w:tr>
      <w:tr w:rsidR="009D7CC1" w:rsidRPr="00381E32" w:rsidTr="00080B44">
        <w:tc>
          <w:tcPr>
            <w:tcW w:w="1358" w:type="pct"/>
            <w:shd w:val="clear" w:color="auto" w:fill="auto"/>
          </w:tcPr>
          <w:p w:rsidR="009D7CC1" w:rsidRPr="00553367" w:rsidRDefault="009D7CC1" w:rsidP="00080B44">
            <w:pPr>
              <w:rPr>
                <w:b/>
                <w:bCs/>
                <w:color w:val="0066CC"/>
                <w:lang w:val="en-GB" w:eastAsia="en-GB"/>
              </w:rPr>
            </w:pPr>
            <w:r w:rsidRPr="00553367">
              <w:rPr>
                <w:b/>
                <w:bCs/>
                <w:color w:val="0066CC"/>
                <w:lang w:val="en-GB" w:eastAsia="en-GB"/>
              </w:rPr>
              <w:t>Procurement ref:</w:t>
            </w:r>
          </w:p>
        </w:tc>
        <w:tc>
          <w:tcPr>
            <w:tcW w:w="3642" w:type="pct"/>
            <w:shd w:val="clear" w:color="auto" w:fill="auto"/>
          </w:tcPr>
          <w:p w:rsidR="009D7CC1" w:rsidRPr="00517ED2" w:rsidRDefault="00517ED2" w:rsidP="00080B44">
            <w:pPr>
              <w:rPr>
                <w:color w:val="000000"/>
                <w:lang w:val="en-GB" w:eastAsia="en-GB"/>
              </w:rPr>
            </w:pPr>
            <w:r w:rsidRPr="00517ED2">
              <w:rPr>
                <w:color w:val="000000"/>
                <w:lang w:val="en-GB" w:eastAsia="en-GB"/>
              </w:rPr>
              <w:t>9479-GPN-50603</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Business sector:</w:t>
            </w:r>
          </w:p>
        </w:tc>
        <w:tc>
          <w:tcPr>
            <w:tcW w:w="3642" w:type="pct"/>
            <w:shd w:val="clear" w:color="auto" w:fill="auto"/>
          </w:tcPr>
          <w:p w:rsidR="009D7CC1" w:rsidRPr="00381E32" w:rsidRDefault="0090790C" w:rsidP="00080B44">
            <w:pPr>
              <w:rPr>
                <w:color w:val="000000"/>
                <w:lang w:val="en-GB" w:eastAsia="en-GB"/>
              </w:rPr>
            </w:pPr>
            <w:r>
              <w:rPr>
                <w:color w:val="000000"/>
                <w:lang w:val="en-GB" w:eastAsia="en-GB"/>
              </w:rPr>
              <w:t>Transport</w:t>
            </w:r>
          </w:p>
        </w:tc>
      </w:tr>
      <w:tr w:rsidR="009D7CC1" w:rsidRPr="00381E32" w:rsidTr="00080B44">
        <w:tc>
          <w:tcPr>
            <w:tcW w:w="1358" w:type="pct"/>
            <w:shd w:val="clear" w:color="auto" w:fill="auto"/>
          </w:tcPr>
          <w:p w:rsidR="009D7CC1" w:rsidRPr="00517ED2" w:rsidRDefault="009D7CC1" w:rsidP="00080B44">
            <w:pPr>
              <w:rPr>
                <w:b/>
                <w:bCs/>
                <w:color w:val="0066CC"/>
                <w:lang w:val="en-GB" w:eastAsia="en-GB"/>
              </w:rPr>
            </w:pPr>
            <w:r w:rsidRPr="00517ED2">
              <w:rPr>
                <w:b/>
                <w:bCs/>
                <w:color w:val="0066CC"/>
                <w:lang w:val="en-GB" w:eastAsia="en-GB"/>
              </w:rPr>
              <w:t>Project number:</w:t>
            </w:r>
          </w:p>
        </w:tc>
        <w:tc>
          <w:tcPr>
            <w:tcW w:w="3642" w:type="pct"/>
            <w:shd w:val="clear" w:color="auto" w:fill="auto"/>
          </w:tcPr>
          <w:p w:rsidR="009D7CC1" w:rsidRPr="00517ED2" w:rsidRDefault="0090790C" w:rsidP="00080B44">
            <w:pPr>
              <w:rPr>
                <w:color w:val="000000"/>
                <w:lang w:val="en-GB" w:eastAsia="en-GB"/>
              </w:rPr>
            </w:pPr>
            <w:r w:rsidRPr="00517ED2">
              <w:rPr>
                <w:color w:val="000000"/>
                <w:lang w:val="en-GB" w:eastAsia="en-GB"/>
              </w:rPr>
              <w:t>50603</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Funding source</w:t>
            </w:r>
          </w:p>
        </w:tc>
        <w:tc>
          <w:tcPr>
            <w:tcW w:w="3642" w:type="pct"/>
            <w:shd w:val="clear" w:color="auto" w:fill="auto"/>
          </w:tcPr>
          <w:p w:rsidR="009D7CC1" w:rsidRPr="00381E32" w:rsidRDefault="00553367" w:rsidP="00080B44">
            <w:pPr>
              <w:rPr>
                <w:color w:val="000000"/>
                <w:lang w:val="en-GB" w:eastAsia="en-GB"/>
              </w:rPr>
            </w:pPr>
            <w:r>
              <w:rPr>
                <w:color w:val="000000"/>
                <w:lang w:val="en-GB" w:eastAsia="en-GB"/>
              </w:rPr>
              <w:t>EBRD</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Type of contract</w:t>
            </w:r>
          </w:p>
        </w:tc>
        <w:tc>
          <w:tcPr>
            <w:tcW w:w="3642" w:type="pct"/>
            <w:shd w:val="clear" w:color="auto" w:fill="auto"/>
          </w:tcPr>
          <w:p w:rsidR="009D7CC1" w:rsidRPr="00381E32" w:rsidRDefault="009D7CC1" w:rsidP="00080B44">
            <w:pPr>
              <w:rPr>
                <w:color w:val="000000"/>
                <w:lang w:val="en-GB" w:eastAsia="en-GB"/>
              </w:rPr>
            </w:pPr>
            <w:r w:rsidRPr="00381E32">
              <w:rPr>
                <w:color w:val="000000"/>
                <w:lang w:val="en-GB" w:eastAsia="en-GB"/>
              </w:rPr>
              <w:t>Consultancy Services</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Type of notice</w:t>
            </w:r>
          </w:p>
        </w:tc>
        <w:tc>
          <w:tcPr>
            <w:tcW w:w="3642" w:type="pct"/>
            <w:shd w:val="clear" w:color="auto" w:fill="auto"/>
          </w:tcPr>
          <w:p w:rsidR="009D7CC1" w:rsidRPr="00381E32" w:rsidRDefault="009D7CC1" w:rsidP="00080B44">
            <w:pPr>
              <w:rPr>
                <w:color w:val="000000"/>
                <w:lang w:val="en-GB" w:eastAsia="en-GB"/>
              </w:rPr>
            </w:pPr>
            <w:r w:rsidRPr="00381E32">
              <w:rPr>
                <w:color w:val="000000"/>
                <w:lang w:val="en-GB" w:eastAsia="en-GB"/>
              </w:rPr>
              <w:t>Invitation for Expressions of Interest</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Issue date</w:t>
            </w:r>
          </w:p>
        </w:tc>
        <w:tc>
          <w:tcPr>
            <w:tcW w:w="3642" w:type="pct"/>
            <w:shd w:val="clear" w:color="auto" w:fill="auto"/>
          </w:tcPr>
          <w:p w:rsidR="009D7CC1" w:rsidRPr="00381E32" w:rsidRDefault="00D72939" w:rsidP="0090790C">
            <w:pPr>
              <w:rPr>
                <w:color w:val="000000"/>
                <w:lang w:val="en-GB" w:eastAsia="en-GB"/>
              </w:rPr>
            </w:pPr>
            <w:r>
              <w:rPr>
                <w:color w:val="000000"/>
                <w:lang w:val="en-GB" w:eastAsia="en-GB"/>
              </w:rPr>
              <w:t>13</w:t>
            </w:r>
            <w:r w:rsidRPr="00A352BD">
              <w:rPr>
                <w:color w:val="000000"/>
                <w:vertAlign w:val="superscript"/>
                <w:lang w:val="en-GB" w:eastAsia="en-GB"/>
              </w:rPr>
              <w:t>th</w:t>
            </w:r>
            <w:r>
              <w:rPr>
                <w:color w:val="000000"/>
                <w:lang w:val="en-GB" w:eastAsia="en-GB"/>
              </w:rPr>
              <w:t xml:space="preserve"> January 2020 </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Closing date</w:t>
            </w:r>
          </w:p>
        </w:tc>
        <w:tc>
          <w:tcPr>
            <w:tcW w:w="3642" w:type="pct"/>
            <w:shd w:val="clear" w:color="auto" w:fill="auto"/>
          </w:tcPr>
          <w:p w:rsidR="009D7CC1" w:rsidRPr="00381E32" w:rsidRDefault="00D72939" w:rsidP="00D72939">
            <w:pPr>
              <w:rPr>
                <w:color w:val="000000"/>
                <w:lang w:val="en-GB" w:eastAsia="en-GB"/>
              </w:rPr>
            </w:pPr>
            <w:r w:rsidRPr="00A352BD">
              <w:rPr>
                <w:bCs/>
                <w:color w:val="000000"/>
                <w:lang w:val="en-GB" w:eastAsia="en-GB"/>
              </w:rPr>
              <w:t>13</w:t>
            </w:r>
            <w:r w:rsidRPr="00A352BD">
              <w:rPr>
                <w:bCs/>
                <w:color w:val="000000"/>
                <w:vertAlign w:val="superscript"/>
                <w:lang w:val="en-GB" w:eastAsia="en-GB"/>
              </w:rPr>
              <w:t>th</w:t>
            </w:r>
            <w:r w:rsidRPr="00A352BD">
              <w:rPr>
                <w:bCs/>
                <w:color w:val="000000"/>
                <w:lang w:val="en-GB" w:eastAsia="en-GB"/>
              </w:rPr>
              <w:t xml:space="preserve"> February 2020 </w:t>
            </w:r>
          </w:p>
        </w:tc>
      </w:tr>
      <w:tr w:rsidR="009D7CC1" w:rsidRPr="00381E32" w:rsidTr="00080B44">
        <w:tc>
          <w:tcPr>
            <w:tcW w:w="1358" w:type="pct"/>
            <w:shd w:val="clear" w:color="auto" w:fill="auto"/>
          </w:tcPr>
          <w:p w:rsidR="009D7CC1" w:rsidRPr="00381E32" w:rsidRDefault="009D7CC1" w:rsidP="00080B44">
            <w:pPr>
              <w:rPr>
                <w:b/>
                <w:bCs/>
                <w:color w:val="0066CC"/>
                <w:lang w:val="en-GB" w:eastAsia="en-GB"/>
              </w:rPr>
            </w:pPr>
            <w:r w:rsidRPr="00381E32">
              <w:rPr>
                <w:b/>
                <w:bCs/>
                <w:color w:val="0066CC"/>
                <w:lang w:val="en-GB" w:eastAsia="en-GB"/>
              </w:rPr>
              <w:t>Clarifications</w:t>
            </w:r>
          </w:p>
        </w:tc>
        <w:tc>
          <w:tcPr>
            <w:tcW w:w="3642" w:type="pct"/>
            <w:shd w:val="clear" w:color="auto" w:fill="auto"/>
          </w:tcPr>
          <w:p w:rsidR="009D7CC1" w:rsidRPr="00381E32" w:rsidRDefault="00D3583A" w:rsidP="003470B5">
            <w:pPr>
              <w:jc w:val="both"/>
              <w:rPr>
                <w:bCs/>
                <w:color w:val="000000"/>
                <w:highlight w:val="yellow"/>
                <w:lang w:val="en-GB" w:eastAsia="en-GB"/>
              </w:rPr>
            </w:pPr>
            <w:r w:rsidRPr="00381E32">
              <w:rPr>
                <w:lang w:val="en-GB"/>
              </w:rPr>
              <w:t>Any updates of and clarifications on this procurement notice shall be announced as updates on this notice, without any other notification. Consultants are required to periodically check the notice for updates. Failure to take the updates into account while preparing the Expression of Interest may result in disqualification or penalties to the scores in the evaluation.</w:t>
            </w:r>
            <w:r w:rsidR="003470B5">
              <w:rPr>
                <w:bCs/>
                <w:color w:val="000000"/>
                <w:lang w:val="en-GB" w:eastAsia="en-GB"/>
              </w:rPr>
              <w:t xml:space="preserve"> </w:t>
            </w:r>
          </w:p>
        </w:tc>
      </w:tr>
    </w:tbl>
    <w:p w:rsidR="009D7CC1" w:rsidRPr="00381E32" w:rsidRDefault="009D7CC1" w:rsidP="009D7CC1">
      <w:pPr>
        <w:ind w:left="56"/>
        <w:rPr>
          <w:lang w:val="en-GB" w:eastAsia="en-GB"/>
        </w:rPr>
      </w:pPr>
    </w:p>
    <w:tbl>
      <w:tblPr>
        <w:tblW w:w="4910" w:type="pct"/>
        <w:jc w:val="center"/>
        <w:tblCellMar>
          <w:left w:w="0" w:type="dxa"/>
          <w:right w:w="0" w:type="dxa"/>
        </w:tblCellMar>
        <w:tblLook w:val="0000" w:firstRow="0" w:lastRow="0" w:firstColumn="0" w:lastColumn="0" w:noHBand="0" w:noVBand="0"/>
      </w:tblPr>
      <w:tblGrid>
        <w:gridCol w:w="8882"/>
      </w:tblGrid>
      <w:tr w:rsidR="009D7CC1" w:rsidRPr="00381E32" w:rsidTr="00080B44">
        <w:trPr>
          <w:jc w:val="center"/>
        </w:trPr>
        <w:tc>
          <w:tcPr>
            <w:tcW w:w="5000" w:type="pct"/>
            <w:shd w:val="clear" w:color="auto" w:fill="auto"/>
            <w:vAlign w:val="center"/>
          </w:tcPr>
          <w:p w:rsidR="00B85CA7" w:rsidRDefault="00B85CA7" w:rsidP="000E5B33">
            <w:pPr>
              <w:pStyle w:val="List"/>
              <w:ind w:left="0" w:firstLine="0"/>
              <w:jc w:val="both"/>
              <w:rPr>
                <w:lang w:val="en-GB"/>
              </w:rPr>
            </w:pPr>
          </w:p>
          <w:p w:rsidR="009D7CC1" w:rsidRPr="007F2747" w:rsidRDefault="008600FD" w:rsidP="000E5B33">
            <w:pPr>
              <w:pStyle w:val="List"/>
              <w:ind w:left="0" w:firstLine="0"/>
              <w:jc w:val="both"/>
            </w:pPr>
            <w:r>
              <w:rPr>
                <w:lang w:val="en-GB"/>
              </w:rPr>
              <w:t>1.</w:t>
            </w:r>
            <w:r w:rsidR="009D7CC1" w:rsidRPr="007F2747">
              <w:rPr>
                <w:i/>
              </w:rPr>
              <w:t xml:space="preserve"> </w:t>
            </w:r>
            <w:r w:rsidR="009D7CC1" w:rsidRPr="007F2747">
              <w:t xml:space="preserve">The </w:t>
            </w:r>
            <w:r w:rsidR="00553367">
              <w:t>State Bosnia and Herzegovina has received</w:t>
            </w:r>
            <w:r w:rsidR="009D7CC1" w:rsidRPr="007F2747">
              <w:t xml:space="preserve"> financing from the European Bank for Reconstruction and Development</w:t>
            </w:r>
            <w:r w:rsidR="009D7CC1" w:rsidRPr="000E5B33">
              <w:t xml:space="preserve"> </w:t>
            </w:r>
            <w:r w:rsidR="009D7CC1" w:rsidRPr="007F2747">
              <w:t xml:space="preserve">(the “Bank”) in the form of a </w:t>
            </w:r>
            <w:r w:rsidR="009D7CC1" w:rsidRPr="000E5B33">
              <w:t xml:space="preserve">loan </w:t>
            </w:r>
            <w:r w:rsidR="009D7CC1" w:rsidRPr="007F2747">
              <w:t xml:space="preserve">toward the cost of </w:t>
            </w:r>
            <w:r w:rsidR="00553367" w:rsidRPr="00553367">
              <w:t xml:space="preserve">Construction of motorway on Corridor </w:t>
            </w:r>
            <w:proofErr w:type="spellStart"/>
            <w:r w:rsidR="00553367" w:rsidRPr="00553367">
              <w:t>Vc</w:t>
            </w:r>
            <w:proofErr w:type="spellEnd"/>
            <w:r w:rsidR="00553367" w:rsidRPr="00553367">
              <w:t xml:space="preserve"> through Republic of </w:t>
            </w:r>
            <w:proofErr w:type="spellStart"/>
            <w:r w:rsidR="00553367" w:rsidRPr="00553367">
              <w:t>Srpska</w:t>
            </w:r>
            <w:proofErr w:type="spellEnd"/>
            <w:r w:rsidR="00553367" w:rsidRPr="00553367">
              <w:t xml:space="preserve"> – </w:t>
            </w:r>
            <w:proofErr w:type="spellStart"/>
            <w:r w:rsidR="00553367" w:rsidRPr="00553367">
              <w:t>Doboj</w:t>
            </w:r>
            <w:proofErr w:type="spellEnd"/>
            <w:r w:rsidR="00553367" w:rsidRPr="00553367">
              <w:t xml:space="preserve"> Bypass, section Bridge </w:t>
            </w:r>
            <w:proofErr w:type="spellStart"/>
            <w:r w:rsidR="00553367" w:rsidRPr="00553367">
              <w:t>Rudanka</w:t>
            </w:r>
            <w:proofErr w:type="spellEnd"/>
            <w:r w:rsidR="00553367" w:rsidRPr="00553367">
              <w:t xml:space="preserve"> (including the Bridge) - tunnel </w:t>
            </w:r>
            <w:proofErr w:type="spellStart"/>
            <w:r w:rsidR="00553367" w:rsidRPr="00553367">
              <w:t>Putnikovo</w:t>
            </w:r>
            <w:proofErr w:type="spellEnd"/>
            <w:r w:rsidR="00553367" w:rsidRPr="00553367">
              <w:t xml:space="preserve"> </w:t>
            </w:r>
            <w:proofErr w:type="spellStart"/>
            <w:r w:rsidR="00553367" w:rsidRPr="00553367">
              <w:t>Brdo</w:t>
            </w:r>
            <w:proofErr w:type="spellEnd"/>
            <w:r w:rsidR="00553367" w:rsidRPr="00553367">
              <w:t xml:space="preserve"> 2</w:t>
            </w:r>
            <w:r w:rsidR="00553367">
              <w:t xml:space="preserve">. </w:t>
            </w:r>
            <w:r w:rsidR="009D7CC1" w:rsidRPr="007F2747">
              <w:t xml:space="preserve">The </w:t>
            </w:r>
            <w:r w:rsidR="00553367">
              <w:t xml:space="preserve">Republic of </w:t>
            </w:r>
            <w:proofErr w:type="spellStart"/>
            <w:r w:rsidR="00553367">
              <w:t>Srpska</w:t>
            </w:r>
            <w:proofErr w:type="spellEnd"/>
            <w:r w:rsidR="00553367">
              <w:t xml:space="preserve"> (the “Beneficiary”)</w:t>
            </w:r>
            <w:r w:rsidR="009D7CC1" w:rsidRPr="007F2747">
              <w:t>, an</w:t>
            </w:r>
            <w:r w:rsidR="00553367">
              <w:t xml:space="preserve">d Republic of </w:t>
            </w:r>
            <w:proofErr w:type="spellStart"/>
            <w:r w:rsidR="00553367">
              <w:t>Srpska</w:t>
            </w:r>
            <w:proofErr w:type="spellEnd"/>
            <w:r w:rsidR="00553367">
              <w:t xml:space="preserve"> Motorways </w:t>
            </w:r>
            <w:r w:rsidR="009D7CC1" w:rsidRPr="007F2747">
              <w:t xml:space="preserve"> </w:t>
            </w:r>
            <w:r w:rsidR="009D7CC1" w:rsidRPr="000E5B33">
              <w:t>(the "Client"),</w:t>
            </w:r>
            <w:r w:rsidR="009D7CC1" w:rsidRPr="007F2747">
              <w:t xml:space="preserve"> intends to apply a portion of the proceeds of this </w:t>
            </w:r>
            <w:r w:rsidR="009D7CC1" w:rsidRPr="000E5B33">
              <w:t>Loan</w:t>
            </w:r>
            <w:r w:rsidR="009D7CC1" w:rsidRPr="007F2747">
              <w:t xml:space="preserve"> to eligible payments under the contract for which this </w:t>
            </w:r>
            <w:r w:rsidR="009D7CC1" w:rsidRPr="000E5B33">
              <w:t xml:space="preserve">Invitation to Submit Expressions of Interest </w:t>
            </w:r>
            <w:r w:rsidR="009D7CC1" w:rsidRPr="007F2747">
              <w:t xml:space="preserve">is issued. </w:t>
            </w:r>
          </w:p>
          <w:p w:rsidR="009D7CC1" w:rsidRPr="001058D6" w:rsidRDefault="009D7CC1" w:rsidP="009D7CC1">
            <w:pPr>
              <w:pStyle w:val="List"/>
              <w:ind w:left="360" w:firstLine="0"/>
              <w:jc w:val="both"/>
            </w:pPr>
          </w:p>
          <w:p w:rsidR="009D7CC1" w:rsidRPr="00381E32" w:rsidRDefault="009D7CC1" w:rsidP="009D7CC1">
            <w:pPr>
              <w:pStyle w:val="BodyText"/>
              <w:rPr>
                <w:i/>
              </w:rPr>
            </w:pPr>
          </w:p>
          <w:p w:rsidR="00604D7D" w:rsidRPr="00381E32" w:rsidRDefault="008600FD" w:rsidP="000E5B33">
            <w:pPr>
              <w:pStyle w:val="BodyText"/>
            </w:pPr>
            <w:r>
              <w:t xml:space="preserve">2. </w:t>
            </w:r>
            <w:r w:rsidR="009D7CC1" w:rsidRPr="00381E32">
              <w:t>The Client now invites expressions of interest ("</w:t>
            </w:r>
            <w:proofErr w:type="spellStart"/>
            <w:r w:rsidR="009D7CC1" w:rsidRPr="00381E32">
              <w:t>EoIs</w:t>
            </w:r>
            <w:proofErr w:type="spellEnd"/>
            <w:r w:rsidR="009D7CC1" w:rsidRPr="00381E32">
              <w:t>") to provide the consulting services</w:t>
            </w:r>
            <w:r w:rsidR="00B85CA7">
              <w:t xml:space="preserve"> described in this Notice and</w:t>
            </w:r>
            <w:r w:rsidR="009D7CC1" w:rsidRPr="00381E32">
              <w:t xml:space="preserve"> (hereinafter called the “Services”):</w:t>
            </w:r>
          </w:p>
          <w:p w:rsidR="007C11D9" w:rsidRPr="00381E32" w:rsidRDefault="007C11D9" w:rsidP="000E5B33">
            <w:pPr>
              <w:pStyle w:val="BodyText"/>
              <w:rPr>
                <w:bCs/>
                <w:color w:val="000000"/>
                <w:lang w:val="en-GB"/>
              </w:rPr>
            </w:pPr>
            <w:r w:rsidRPr="00381E32">
              <w:rPr>
                <w:bCs/>
                <w:color w:val="000000"/>
                <w:lang w:val="en"/>
              </w:rPr>
              <w:t xml:space="preserve">Following this invitation for </w:t>
            </w:r>
            <w:r>
              <w:rPr>
                <w:bCs/>
                <w:color w:val="000000"/>
                <w:lang w:val="en"/>
              </w:rPr>
              <w:t>Expressions of I</w:t>
            </w:r>
            <w:r w:rsidRPr="00381E32">
              <w:rPr>
                <w:bCs/>
                <w:color w:val="000000"/>
                <w:lang w:val="en"/>
              </w:rPr>
              <w:t xml:space="preserve">nterest, a shortlist of qualified firms will be formally established on the basis of the shortlisting criteria set out in this Procurement Notice. </w:t>
            </w:r>
            <w:r w:rsidR="007F2747">
              <w:rPr>
                <w:bCs/>
                <w:color w:val="000000"/>
                <w:lang w:val="en"/>
              </w:rPr>
              <w:t>O</w:t>
            </w:r>
            <w:r w:rsidR="007D523E">
              <w:rPr>
                <w:bCs/>
                <w:color w:val="000000"/>
                <w:lang w:val="en"/>
              </w:rPr>
              <w:t>nly the shortlisted</w:t>
            </w:r>
            <w:r w:rsidRPr="00381E32">
              <w:rPr>
                <w:bCs/>
                <w:color w:val="000000"/>
                <w:lang w:val="en"/>
              </w:rPr>
              <w:t xml:space="preserve"> consultants will be </w:t>
            </w:r>
            <w:r w:rsidRPr="00381E32">
              <w:rPr>
                <w:b/>
                <w:bCs/>
                <w:color w:val="000000"/>
                <w:lang w:val="en"/>
              </w:rPr>
              <w:t>invited to submit proposals</w:t>
            </w:r>
            <w:r w:rsidRPr="00381E32">
              <w:rPr>
                <w:bCs/>
                <w:color w:val="000000"/>
                <w:lang w:val="en"/>
              </w:rPr>
              <w:t>.</w:t>
            </w:r>
          </w:p>
          <w:p w:rsidR="00B85CA7" w:rsidRDefault="00B85CA7" w:rsidP="000E5B33">
            <w:pPr>
              <w:pStyle w:val="BodyText"/>
            </w:pPr>
            <w:r>
              <w:rPr>
                <w:lang w:val="en-GB"/>
              </w:rPr>
              <w:t xml:space="preserve">3. </w:t>
            </w:r>
            <w:r w:rsidR="009D7CC1" w:rsidRPr="00381E32">
              <w:t>A shortlist of qualified firms will be established under QBS procedures</w:t>
            </w:r>
            <w:r w:rsidR="009D7CC1" w:rsidRPr="00381E32">
              <w:rPr>
                <w:vertAlign w:val="superscript"/>
              </w:rPr>
              <w:t xml:space="preserve"> </w:t>
            </w:r>
            <w:r w:rsidR="009D7CC1" w:rsidRPr="00381E32">
              <w:t>in accordance with the policies of the European Bank for Reconstruction and Development</w:t>
            </w:r>
            <w:r w:rsidR="009D7CC1" w:rsidRPr="00381E32">
              <w:rPr>
                <w:i/>
              </w:rPr>
              <w:t xml:space="preserve"> </w:t>
            </w:r>
            <w:r w:rsidR="009D7CC1" w:rsidRPr="00381E32">
              <w:t xml:space="preserve">detailed in the EBRD </w:t>
            </w:r>
            <w:r w:rsidR="009D7CC1" w:rsidRPr="00381E32">
              <w:lastRenderedPageBreak/>
              <w:t xml:space="preserve">Procurement Policies and Rules (“PP&amp;R”) and the Guidelines for Clients Managing Donor or Loan Funded Consultancy Assignments (“Guidelines”) which can be found at the following website: </w:t>
            </w:r>
            <w:hyperlink r:id="rId8" w:history="1">
              <w:r w:rsidR="009D7CC1" w:rsidRPr="00381E32">
                <w:rPr>
                  <w:rStyle w:val="Hyperlink"/>
                </w:rPr>
                <w:t>www.ebrd.com</w:t>
              </w:r>
            </w:hyperlink>
            <w:r w:rsidR="007F2747">
              <w:t xml:space="preserve">, this procurement notice, and the Instructions to Consultants: </w:t>
            </w:r>
            <w:hyperlink r:id="rId9" w:history="1">
              <w:r w:rsidR="00AB2E20" w:rsidRPr="000A3F15">
                <w:rPr>
                  <w:rStyle w:val="Hyperlink"/>
                </w:rPr>
                <w:t>https://drive.google.com/file/d/12dP_n0PaKMGIMLSd-CODVpxl6yycH1fD/view?usp=sharing</w:t>
              </w:r>
            </w:hyperlink>
            <w:r w:rsidR="00AB2E20">
              <w:t xml:space="preserve">  </w:t>
            </w:r>
          </w:p>
          <w:p w:rsidR="009D7CC1" w:rsidRPr="00381E32" w:rsidRDefault="00B85CA7" w:rsidP="000E5B33">
            <w:pPr>
              <w:pStyle w:val="BodyText"/>
              <w:rPr>
                <w:b/>
                <w:bCs/>
                <w:color w:val="000000"/>
                <w:lang w:val="en-GB"/>
              </w:rPr>
            </w:pPr>
            <w:r>
              <w:t xml:space="preserve">4. </w:t>
            </w:r>
            <w:r w:rsidR="009D7CC1" w:rsidRPr="00381E32">
              <w:rPr>
                <w:b/>
                <w:bCs/>
                <w:color w:val="000000"/>
                <w:lang w:val="en-GB"/>
              </w:rPr>
              <w:t>Executing Agency (Client):</w:t>
            </w:r>
          </w:p>
          <w:p w:rsidR="009D7CC1" w:rsidRPr="00381E32" w:rsidRDefault="009D7CC1" w:rsidP="00080B44">
            <w:pPr>
              <w:ind w:right="108"/>
              <w:jc w:val="both"/>
              <w:rPr>
                <w:bCs/>
                <w:color w:val="000000"/>
                <w:lang w:val="en-GB"/>
              </w:rPr>
            </w:pPr>
          </w:p>
          <w:p w:rsidR="009D7CC1" w:rsidRDefault="00553367" w:rsidP="00080B44">
            <w:pPr>
              <w:ind w:right="108"/>
              <w:jc w:val="both"/>
              <w:rPr>
                <w:bCs/>
                <w:color w:val="000000"/>
                <w:lang w:val="en-GB"/>
              </w:rPr>
            </w:pPr>
            <w:r>
              <w:rPr>
                <w:bCs/>
                <w:color w:val="000000"/>
                <w:lang w:val="en-GB"/>
              </w:rPr>
              <w:t xml:space="preserve">Public Company “Republic of </w:t>
            </w:r>
            <w:proofErr w:type="spellStart"/>
            <w:r>
              <w:rPr>
                <w:bCs/>
                <w:color w:val="000000"/>
                <w:lang w:val="en-GB"/>
              </w:rPr>
              <w:t>Srpska</w:t>
            </w:r>
            <w:proofErr w:type="spellEnd"/>
            <w:r>
              <w:rPr>
                <w:bCs/>
                <w:color w:val="000000"/>
                <w:lang w:val="en-GB"/>
              </w:rPr>
              <w:t xml:space="preserve"> Motorways” ltd.</w:t>
            </w:r>
          </w:p>
          <w:p w:rsidR="00553367" w:rsidRPr="00381E32" w:rsidRDefault="00553367" w:rsidP="00080B44">
            <w:pPr>
              <w:ind w:right="108"/>
              <w:jc w:val="both"/>
              <w:rPr>
                <w:lang w:val="it-IT" w:eastAsia="en-GB"/>
              </w:rPr>
            </w:pPr>
            <w:r>
              <w:rPr>
                <w:bCs/>
                <w:color w:val="000000"/>
                <w:lang w:val="en-GB"/>
              </w:rPr>
              <w:t xml:space="preserve">Vase Pelagica </w:t>
            </w:r>
            <w:proofErr w:type="spellStart"/>
            <w:r>
              <w:rPr>
                <w:bCs/>
                <w:color w:val="000000"/>
                <w:lang w:val="en-GB"/>
              </w:rPr>
              <w:t>st.</w:t>
            </w:r>
            <w:proofErr w:type="spellEnd"/>
            <w:r>
              <w:rPr>
                <w:bCs/>
                <w:color w:val="000000"/>
                <w:lang w:val="en-GB"/>
              </w:rPr>
              <w:t xml:space="preserve"> 10</w:t>
            </w:r>
          </w:p>
          <w:p w:rsidR="009D7CC1" w:rsidRPr="00381E32" w:rsidRDefault="009D7CC1" w:rsidP="00080B44">
            <w:pPr>
              <w:ind w:right="108"/>
              <w:jc w:val="both"/>
              <w:rPr>
                <w:bCs/>
                <w:color w:val="000000"/>
                <w:lang w:val="en-GB"/>
              </w:rPr>
            </w:pPr>
          </w:p>
          <w:p w:rsidR="009D7CC1" w:rsidRPr="00381E32" w:rsidRDefault="009D7CC1" w:rsidP="00080B44">
            <w:pPr>
              <w:ind w:right="108"/>
              <w:jc w:val="both"/>
              <w:rPr>
                <w:bCs/>
                <w:color w:val="000000"/>
                <w:lang w:val="en-GB"/>
              </w:rPr>
            </w:pPr>
            <w:r w:rsidRPr="00381E32">
              <w:rPr>
                <w:b/>
                <w:lang w:val="en-GB"/>
              </w:rPr>
              <w:t>The Client Contact Person:</w:t>
            </w:r>
          </w:p>
          <w:p w:rsidR="009D7CC1" w:rsidRPr="00381E32" w:rsidRDefault="009D7CC1" w:rsidP="00080B44">
            <w:pPr>
              <w:ind w:right="108"/>
              <w:jc w:val="both"/>
              <w:rPr>
                <w:bCs/>
                <w:color w:val="000000"/>
                <w:lang w:val="en-GB"/>
              </w:rPr>
            </w:pPr>
          </w:p>
          <w:p w:rsidR="009D7CC1" w:rsidRPr="00381E32" w:rsidRDefault="00553367" w:rsidP="00080B44">
            <w:pPr>
              <w:ind w:right="108"/>
              <w:jc w:val="both"/>
              <w:rPr>
                <w:lang w:val="it-IT" w:eastAsia="en-GB"/>
              </w:rPr>
            </w:pPr>
            <w:r>
              <w:rPr>
                <w:lang w:val="it-IT" w:eastAsia="en-GB"/>
              </w:rPr>
              <w:t>Mr. Davor Vuckovic</w:t>
            </w:r>
          </w:p>
          <w:p w:rsidR="00553367" w:rsidRDefault="00553367" w:rsidP="00080B44">
            <w:pPr>
              <w:ind w:right="108"/>
              <w:jc w:val="both"/>
              <w:rPr>
                <w:lang w:val="it-IT" w:eastAsia="en-GB"/>
              </w:rPr>
            </w:pPr>
            <w:r w:rsidRPr="00553367">
              <w:rPr>
                <w:lang w:val="it-IT" w:eastAsia="en-GB"/>
              </w:rPr>
              <w:t xml:space="preserve">Public Company “Republic of Srpska Motorways” ltd. </w:t>
            </w:r>
          </w:p>
          <w:p w:rsidR="009D7CC1" w:rsidRPr="00381E32" w:rsidRDefault="00553367" w:rsidP="00080B44">
            <w:pPr>
              <w:ind w:right="108"/>
              <w:jc w:val="both"/>
              <w:rPr>
                <w:lang w:val="it-IT" w:eastAsia="en-GB"/>
              </w:rPr>
            </w:pPr>
            <w:r w:rsidRPr="00553367">
              <w:rPr>
                <w:lang w:val="it-IT" w:eastAsia="en-GB"/>
              </w:rPr>
              <w:t>Vase Pelagica st. 10</w:t>
            </w:r>
          </w:p>
          <w:p w:rsidR="009D7CC1" w:rsidRPr="00381E32" w:rsidRDefault="00942171" w:rsidP="00080B44">
            <w:pPr>
              <w:ind w:right="108"/>
              <w:jc w:val="both"/>
              <w:rPr>
                <w:lang w:val="it-IT"/>
              </w:rPr>
            </w:pPr>
            <w:hyperlink r:id="rId10" w:history="1">
              <w:r w:rsidR="00553367" w:rsidRPr="000A3F15">
                <w:rPr>
                  <w:rStyle w:val="Hyperlink"/>
                  <w:lang w:val="it-IT"/>
                </w:rPr>
                <w:t>dvuckovic@autoputevirs.com</w:t>
              </w:r>
            </w:hyperlink>
            <w:r w:rsidR="00553367">
              <w:rPr>
                <w:lang w:val="it-IT"/>
              </w:rPr>
              <w:t xml:space="preserve">; </w:t>
            </w:r>
            <w:hyperlink r:id="rId11" w:history="1">
              <w:r w:rsidR="00553367" w:rsidRPr="000A3F15">
                <w:rPr>
                  <w:rStyle w:val="Hyperlink"/>
                  <w:lang w:val="it-IT"/>
                </w:rPr>
                <w:t>info@autoputevirs.com</w:t>
              </w:r>
            </w:hyperlink>
            <w:r w:rsidR="00553367">
              <w:rPr>
                <w:lang w:val="it-IT"/>
              </w:rPr>
              <w:t xml:space="preserve"> </w:t>
            </w:r>
          </w:p>
          <w:p w:rsidR="009D7CC1" w:rsidRPr="00381E32" w:rsidRDefault="00553367" w:rsidP="00080B44">
            <w:pPr>
              <w:ind w:right="108"/>
              <w:jc w:val="both"/>
              <w:rPr>
                <w:lang w:val="it-IT"/>
              </w:rPr>
            </w:pPr>
            <w:r>
              <w:rPr>
                <w:lang w:val="it-IT"/>
              </w:rPr>
              <w:t xml:space="preserve">00387 51 233 670 </w:t>
            </w:r>
          </w:p>
          <w:p w:rsidR="009D7CC1" w:rsidRPr="00381E32" w:rsidRDefault="009D7CC1" w:rsidP="00080B44">
            <w:pPr>
              <w:ind w:right="108"/>
              <w:jc w:val="both"/>
              <w:rPr>
                <w:bCs/>
                <w:color w:val="000000"/>
                <w:lang w:val="en-GB"/>
              </w:rPr>
            </w:pPr>
          </w:p>
          <w:p w:rsidR="00C23646" w:rsidRPr="000362BA" w:rsidRDefault="00C23646" w:rsidP="00080B44">
            <w:pPr>
              <w:ind w:right="108"/>
              <w:jc w:val="both"/>
              <w:rPr>
                <w:bCs/>
                <w:color w:val="000000"/>
                <w:lang w:val="en-GB"/>
              </w:rPr>
            </w:pPr>
            <w:r w:rsidRPr="001A383B">
              <w:rPr>
                <w:bCs/>
                <w:color w:val="000000"/>
                <w:lang w:val="en-GB"/>
              </w:rPr>
              <w:t>All</w:t>
            </w:r>
            <w:r w:rsidR="00CE5193">
              <w:rPr>
                <w:bCs/>
                <w:color w:val="000000"/>
                <w:lang w:val="en-GB"/>
              </w:rPr>
              <w:t xml:space="preserve"> communications</w:t>
            </w:r>
            <w:r w:rsidRPr="001A383B">
              <w:rPr>
                <w:bCs/>
                <w:color w:val="000000"/>
                <w:lang w:val="en-GB"/>
              </w:rPr>
              <w:t xml:space="preserve"> and all Expressions of </w:t>
            </w:r>
            <w:r w:rsidR="00381E32">
              <w:rPr>
                <w:bCs/>
                <w:color w:val="000000"/>
                <w:lang w:val="en-GB"/>
              </w:rPr>
              <w:t>I</w:t>
            </w:r>
            <w:r w:rsidRPr="00381E32">
              <w:rPr>
                <w:bCs/>
                <w:color w:val="000000"/>
                <w:lang w:val="en-GB"/>
              </w:rPr>
              <w:t xml:space="preserve">nterest shall be sent by E-mail to the Contact Person(s) above. </w:t>
            </w:r>
          </w:p>
          <w:p w:rsidR="009D7CC1" w:rsidRPr="00381E32" w:rsidRDefault="009D7CC1" w:rsidP="000E5B33">
            <w:pPr>
              <w:pStyle w:val="BodyText"/>
              <w:tabs>
                <w:tab w:val="left" w:pos="3346"/>
                <w:tab w:val="right" w:pos="7486"/>
              </w:tabs>
              <w:spacing w:after="0"/>
              <w:rPr>
                <w:bCs/>
                <w:color w:val="000000"/>
              </w:rPr>
            </w:pPr>
          </w:p>
          <w:p w:rsidR="009D7CC1" w:rsidRPr="00381E32" w:rsidRDefault="00B85CA7" w:rsidP="00080B44">
            <w:pPr>
              <w:ind w:right="108"/>
              <w:jc w:val="both"/>
              <w:rPr>
                <w:b/>
                <w:bCs/>
                <w:color w:val="000000"/>
                <w:lang w:val="en-GB"/>
              </w:rPr>
            </w:pPr>
            <w:r>
              <w:rPr>
                <w:b/>
                <w:bCs/>
                <w:color w:val="000000"/>
                <w:lang w:val="en-GB"/>
              </w:rPr>
              <w:t xml:space="preserve">5. </w:t>
            </w:r>
            <w:r w:rsidR="009D7CC1" w:rsidRPr="00381E32">
              <w:rPr>
                <w:b/>
                <w:bCs/>
                <w:color w:val="000000"/>
                <w:lang w:val="en-GB"/>
              </w:rPr>
              <w:t>Project Description:</w:t>
            </w:r>
          </w:p>
          <w:p w:rsidR="009D7CC1" w:rsidRPr="00381E32" w:rsidRDefault="009D7CC1" w:rsidP="00080B44">
            <w:pPr>
              <w:ind w:right="108"/>
              <w:jc w:val="both"/>
              <w:rPr>
                <w:bCs/>
                <w:color w:val="000000"/>
                <w:lang w:val="en-GB"/>
              </w:rPr>
            </w:pPr>
          </w:p>
          <w:p w:rsidR="009D7CC1" w:rsidRPr="00381E32" w:rsidRDefault="009F244F" w:rsidP="00080B44">
            <w:pPr>
              <w:ind w:right="108"/>
              <w:jc w:val="both"/>
              <w:rPr>
                <w:lang w:val="en-GB"/>
              </w:rPr>
            </w:pPr>
            <w:r w:rsidRPr="00381E32">
              <w:rPr>
                <w:lang w:val="en-GB"/>
              </w:rPr>
              <w:t>The</w:t>
            </w:r>
            <w:r>
              <w:rPr>
                <w:lang w:val="en-GB"/>
              </w:rPr>
              <w:t xml:space="preserve"> </w:t>
            </w:r>
            <w:r w:rsidRPr="0023059B">
              <w:rPr>
                <w:lang w:val="en-GB"/>
              </w:rPr>
              <w:t>Client</w:t>
            </w:r>
            <w:r>
              <w:rPr>
                <w:lang w:val="en-GB"/>
              </w:rPr>
              <w:t xml:space="preserve"> </w:t>
            </w:r>
            <w:r w:rsidRPr="00381E32">
              <w:rPr>
                <w:lang w:val="en-GB"/>
              </w:rPr>
              <w:t xml:space="preserve">has requested the European Bank for Reconstruction and Development (the </w:t>
            </w:r>
            <w:r w:rsidR="00842914">
              <w:rPr>
                <w:lang w:val="en-GB"/>
              </w:rPr>
              <w:t>“</w:t>
            </w:r>
            <w:r w:rsidRPr="00381E32">
              <w:rPr>
                <w:lang w:val="en-GB"/>
              </w:rPr>
              <w:t>EBRD</w:t>
            </w:r>
            <w:r w:rsidR="00842914">
              <w:rPr>
                <w:lang w:val="en-GB"/>
              </w:rPr>
              <w:t>”</w:t>
            </w:r>
            <w:r w:rsidRPr="00381E32">
              <w:rPr>
                <w:lang w:val="en-GB"/>
              </w:rPr>
              <w:t xml:space="preserve"> or the </w:t>
            </w:r>
            <w:r w:rsidR="00842914">
              <w:rPr>
                <w:lang w:val="en-GB"/>
              </w:rPr>
              <w:t>“</w:t>
            </w:r>
            <w:r w:rsidRPr="00381E32">
              <w:rPr>
                <w:lang w:val="en-GB"/>
              </w:rPr>
              <w:t>Bank</w:t>
            </w:r>
            <w:r w:rsidR="00842914">
              <w:rPr>
                <w:lang w:val="en-GB"/>
              </w:rPr>
              <w:t>”</w:t>
            </w:r>
            <w:r w:rsidRPr="00381E32">
              <w:rPr>
                <w:lang w:val="en-GB"/>
              </w:rPr>
              <w:t xml:space="preserve">) to provide funding to finance </w:t>
            </w:r>
            <w:r w:rsidR="00D11564" w:rsidRPr="00D11564">
              <w:rPr>
                <w:lang w:val="en-GB"/>
              </w:rPr>
              <w:t xml:space="preserve">Construction of motorway on Corridor </w:t>
            </w:r>
            <w:proofErr w:type="spellStart"/>
            <w:r w:rsidR="00D11564" w:rsidRPr="00D11564">
              <w:rPr>
                <w:lang w:val="en-GB"/>
              </w:rPr>
              <w:t>Vc</w:t>
            </w:r>
            <w:proofErr w:type="spellEnd"/>
            <w:r w:rsidR="00D11564" w:rsidRPr="00D11564">
              <w:rPr>
                <w:lang w:val="en-GB"/>
              </w:rPr>
              <w:t xml:space="preserve"> through Republic of </w:t>
            </w:r>
            <w:proofErr w:type="spellStart"/>
            <w:r w:rsidR="00D11564" w:rsidRPr="00D11564">
              <w:rPr>
                <w:lang w:val="en-GB"/>
              </w:rPr>
              <w:t>Srpska</w:t>
            </w:r>
            <w:proofErr w:type="spellEnd"/>
            <w:r w:rsidR="00D11564" w:rsidRPr="00D11564">
              <w:rPr>
                <w:lang w:val="en-GB"/>
              </w:rPr>
              <w:t xml:space="preserve"> – </w:t>
            </w:r>
            <w:proofErr w:type="spellStart"/>
            <w:r w:rsidR="00D11564" w:rsidRPr="00D11564">
              <w:rPr>
                <w:lang w:val="en-GB"/>
              </w:rPr>
              <w:t>Doboj</w:t>
            </w:r>
            <w:proofErr w:type="spellEnd"/>
            <w:r w:rsidR="00D11564" w:rsidRPr="00D11564">
              <w:rPr>
                <w:lang w:val="en-GB"/>
              </w:rPr>
              <w:t xml:space="preserve"> Bypass, section Bridge </w:t>
            </w:r>
            <w:proofErr w:type="spellStart"/>
            <w:r w:rsidR="00D11564" w:rsidRPr="00D11564">
              <w:rPr>
                <w:lang w:val="en-GB"/>
              </w:rPr>
              <w:t>Rudanka</w:t>
            </w:r>
            <w:proofErr w:type="spellEnd"/>
            <w:r w:rsidR="00D11564" w:rsidRPr="00D11564">
              <w:rPr>
                <w:lang w:val="en-GB"/>
              </w:rPr>
              <w:t xml:space="preserve"> (including the Bridge) - tunnel </w:t>
            </w:r>
            <w:proofErr w:type="spellStart"/>
            <w:r w:rsidR="00D11564" w:rsidRPr="00D11564">
              <w:rPr>
                <w:lang w:val="en-GB"/>
              </w:rPr>
              <w:t>Putnikovo</w:t>
            </w:r>
            <w:proofErr w:type="spellEnd"/>
            <w:r w:rsidR="00D11564" w:rsidRPr="00D11564">
              <w:rPr>
                <w:lang w:val="en-GB"/>
              </w:rPr>
              <w:t xml:space="preserve"> </w:t>
            </w:r>
            <w:proofErr w:type="spellStart"/>
            <w:r w:rsidR="00D11564" w:rsidRPr="00D11564">
              <w:rPr>
                <w:lang w:val="en-GB"/>
              </w:rPr>
              <w:t>Brdo</w:t>
            </w:r>
            <w:proofErr w:type="spellEnd"/>
            <w:r w:rsidR="00D11564" w:rsidRPr="00D11564">
              <w:rPr>
                <w:lang w:val="en-GB"/>
              </w:rPr>
              <w:t xml:space="preserve"> 2 </w:t>
            </w:r>
            <w:r w:rsidR="00842914" w:rsidRPr="00842914">
              <w:rPr>
                <w:lang w:val="en-GB"/>
              </w:rPr>
              <w:t>(</w:t>
            </w:r>
            <w:r w:rsidR="00842914" w:rsidRPr="0023059B">
              <w:rPr>
                <w:lang w:val="en-GB"/>
              </w:rPr>
              <w:t>t</w:t>
            </w:r>
            <w:r w:rsidRPr="0023059B">
              <w:rPr>
                <w:lang w:val="en-GB"/>
              </w:rPr>
              <w:t xml:space="preserve">he </w:t>
            </w:r>
            <w:r w:rsidR="00842914" w:rsidRPr="0023059B">
              <w:rPr>
                <w:lang w:val="en-GB"/>
              </w:rPr>
              <w:t>“</w:t>
            </w:r>
            <w:r w:rsidRPr="0023059B">
              <w:rPr>
                <w:lang w:val="en-GB"/>
              </w:rPr>
              <w:t>Project</w:t>
            </w:r>
            <w:r w:rsidR="00842914" w:rsidRPr="0023059B">
              <w:rPr>
                <w:lang w:val="en-GB"/>
              </w:rPr>
              <w:t>”</w:t>
            </w:r>
            <w:r w:rsidR="00842914">
              <w:rPr>
                <w:i/>
                <w:lang w:val="en-GB"/>
              </w:rPr>
              <w:t>)</w:t>
            </w:r>
            <w:r w:rsidRPr="00381E32">
              <w:rPr>
                <w:lang w:val="en-GB"/>
              </w:rPr>
              <w:t>.</w:t>
            </w:r>
          </w:p>
          <w:p w:rsidR="009D7CC1" w:rsidRPr="00381E32" w:rsidRDefault="009D7CC1" w:rsidP="00080B44">
            <w:pPr>
              <w:ind w:right="108"/>
              <w:jc w:val="both"/>
              <w:rPr>
                <w:bCs/>
                <w:color w:val="000000"/>
                <w:lang w:val="en-GB"/>
              </w:rPr>
            </w:pPr>
          </w:p>
          <w:p w:rsidR="009D7CC1" w:rsidRPr="00381E32" w:rsidRDefault="00B85CA7" w:rsidP="00080B44">
            <w:pPr>
              <w:ind w:right="108"/>
              <w:jc w:val="both"/>
              <w:rPr>
                <w:b/>
                <w:bCs/>
                <w:color w:val="000000"/>
                <w:lang w:val="en-GB"/>
              </w:rPr>
            </w:pPr>
            <w:r>
              <w:rPr>
                <w:b/>
                <w:bCs/>
                <w:color w:val="000000"/>
                <w:lang w:val="en-GB"/>
              </w:rPr>
              <w:t xml:space="preserve">6. </w:t>
            </w:r>
            <w:r w:rsidR="009D7CC1" w:rsidRPr="00381E32">
              <w:rPr>
                <w:b/>
                <w:bCs/>
                <w:color w:val="000000"/>
                <w:lang w:val="en-GB"/>
              </w:rPr>
              <w:t>Assignment Description:</w:t>
            </w:r>
          </w:p>
          <w:p w:rsidR="009D7CC1" w:rsidRPr="00381E32" w:rsidRDefault="009D7CC1" w:rsidP="00080B44">
            <w:pPr>
              <w:ind w:right="108"/>
              <w:jc w:val="both"/>
              <w:rPr>
                <w:color w:val="000000"/>
                <w:lang w:val="en-GB" w:eastAsia="en-GB"/>
              </w:rPr>
            </w:pPr>
          </w:p>
          <w:p w:rsidR="009D7CC1" w:rsidRPr="000362BA" w:rsidRDefault="009D7CC1" w:rsidP="00D71D76">
            <w:pPr>
              <w:ind w:right="108"/>
              <w:jc w:val="both"/>
              <w:rPr>
                <w:color w:val="000000"/>
                <w:lang w:val="en-GB" w:eastAsia="en-GB"/>
              </w:rPr>
            </w:pPr>
            <w:r w:rsidRPr="00381E32">
              <w:rPr>
                <w:color w:val="000000"/>
                <w:lang w:val="en-GB" w:eastAsia="en-GB"/>
              </w:rPr>
              <w:t>The Client now intends to establish a shortlist of qualified and competent consultants, with a view to inviting proposals from the shortlisted consultants, in relation to the Assignment</w:t>
            </w:r>
            <w:r w:rsidR="00D71D76" w:rsidRPr="000362BA">
              <w:rPr>
                <w:color w:val="000000"/>
                <w:lang w:val="en-GB" w:eastAsia="en-GB"/>
              </w:rPr>
              <w:t>.</w:t>
            </w:r>
          </w:p>
          <w:p w:rsidR="00C6698C" w:rsidRDefault="00C6698C" w:rsidP="009F244F">
            <w:pPr>
              <w:autoSpaceDE w:val="0"/>
              <w:autoSpaceDN w:val="0"/>
              <w:adjustRightInd w:val="0"/>
              <w:ind w:right="108"/>
              <w:jc w:val="both"/>
              <w:rPr>
                <w:lang w:val="en-GB" w:eastAsia="en-GB"/>
              </w:rPr>
            </w:pPr>
          </w:p>
          <w:p w:rsidR="00D11564" w:rsidRPr="003470B5" w:rsidRDefault="00C6698C" w:rsidP="00D11564">
            <w:pPr>
              <w:autoSpaceDE w:val="0"/>
              <w:autoSpaceDN w:val="0"/>
              <w:adjustRightInd w:val="0"/>
              <w:ind w:right="108"/>
              <w:jc w:val="both"/>
              <w:rPr>
                <w:b/>
                <w:lang w:val="en-GB"/>
              </w:rPr>
            </w:pPr>
            <w:r w:rsidRPr="000958FD">
              <w:rPr>
                <w:lang w:val="en-GB"/>
              </w:rPr>
              <w:t xml:space="preserve">The expected outcome of the Assignment is </w:t>
            </w:r>
            <w:r w:rsidR="00D11564" w:rsidRPr="00D11564">
              <w:rPr>
                <w:lang w:val="en-GB"/>
              </w:rPr>
              <w:t xml:space="preserve">engaging consultants to assist in works </w:t>
            </w:r>
            <w:r w:rsidR="00D11564" w:rsidRPr="003470B5">
              <w:rPr>
                <w:b/>
                <w:lang w:val="en-GB"/>
              </w:rPr>
              <w:t xml:space="preserve">supervision for the design and  construction of 5,6 km of new Motorway including all related local roads and following major structures: </w:t>
            </w:r>
          </w:p>
          <w:p w:rsidR="00D11564" w:rsidRPr="00D11564" w:rsidRDefault="00D11564" w:rsidP="00D11564">
            <w:pPr>
              <w:autoSpaceDE w:val="0"/>
              <w:autoSpaceDN w:val="0"/>
              <w:adjustRightInd w:val="0"/>
              <w:ind w:right="108"/>
              <w:jc w:val="both"/>
              <w:rPr>
                <w:lang w:val="en-GB"/>
              </w:rPr>
            </w:pPr>
          </w:p>
          <w:p w:rsidR="00D11564" w:rsidRPr="00D11564" w:rsidRDefault="00D11564" w:rsidP="00D11564">
            <w:pPr>
              <w:autoSpaceDE w:val="0"/>
              <w:autoSpaceDN w:val="0"/>
              <w:adjustRightInd w:val="0"/>
              <w:ind w:right="108"/>
              <w:jc w:val="both"/>
              <w:rPr>
                <w:b/>
                <w:lang w:val="en-GB"/>
              </w:rPr>
            </w:pPr>
            <w:r w:rsidRPr="00D11564">
              <w:rPr>
                <w:lang w:val="en-GB"/>
              </w:rPr>
              <w:t>•</w:t>
            </w:r>
            <w:r w:rsidRPr="00D11564">
              <w:rPr>
                <w:lang w:val="en-GB"/>
              </w:rPr>
              <w:tab/>
            </w:r>
            <w:r w:rsidRPr="00D11564">
              <w:rPr>
                <w:b/>
                <w:lang w:val="en-GB"/>
              </w:rPr>
              <w:t>Dual tube tunnel “</w:t>
            </w:r>
            <w:proofErr w:type="spellStart"/>
            <w:r w:rsidRPr="00D11564">
              <w:rPr>
                <w:b/>
                <w:lang w:val="en-GB"/>
              </w:rPr>
              <w:t>Putnikovo</w:t>
            </w:r>
            <w:proofErr w:type="spellEnd"/>
            <w:r w:rsidRPr="00D11564">
              <w:rPr>
                <w:b/>
                <w:lang w:val="en-GB"/>
              </w:rPr>
              <w:t xml:space="preserve"> </w:t>
            </w:r>
            <w:proofErr w:type="spellStart"/>
            <w:r w:rsidRPr="00D11564">
              <w:rPr>
                <w:b/>
                <w:lang w:val="en-GB"/>
              </w:rPr>
              <w:t>Brdo</w:t>
            </w:r>
            <w:proofErr w:type="spellEnd"/>
            <w:r w:rsidRPr="00D11564">
              <w:rPr>
                <w:b/>
                <w:lang w:val="en-GB"/>
              </w:rPr>
              <w:t xml:space="preserve"> 1” in total length of 1,6 km</w:t>
            </w:r>
          </w:p>
          <w:p w:rsidR="00D11564" w:rsidRPr="00D11564" w:rsidRDefault="00D11564" w:rsidP="00517ED2">
            <w:pPr>
              <w:autoSpaceDE w:val="0"/>
              <w:autoSpaceDN w:val="0"/>
              <w:adjustRightInd w:val="0"/>
              <w:ind w:left="709" w:right="108" w:hanging="709"/>
              <w:jc w:val="both"/>
              <w:rPr>
                <w:b/>
                <w:lang w:val="en-GB"/>
              </w:rPr>
            </w:pPr>
            <w:r w:rsidRPr="00D11564">
              <w:rPr>
                <w:b/>
                <w:lang w:val="en-GB"/>
              </w:rPr>
              <w:t>•</w:t>
            </w:r>
            <w:r w:rsidRPr="00D11564">
              <w:rPr>
                <w:b/>
                <w:lang w:val="en-GB"/>
              </w:rPr>
              <w:tab/>
              <w:t>Dual tube tunnel “</w:t>
            </w:r>
            <w:proofErr w:type="spellStart"/>
            <w:r w:rsidRPr="00D11564">
              <w:rPr>
                <w:b/>
                <w:lang w:val="en-GB"/>
              </w:rPr>
              <w:t>Putnikovo</w:t>
            </w:r>
            <w:proofErr w:type="spellEnd"/>
            <w:r w:rsidRPr="00D11564">
              <w:rPr>
                <w:b/>
                <w:lang w:val="en-GB"/>
              </w:rPr>
              <w:t xml:space="preserve"> </w:t>
            </w:r>
            <w:proofErr w:type="spellStart"/>
            <w:r w:rsidRPr="00D11564">
              <w:rPr>
                <w:b/>
                <w:lang w:val="en-GB"/>
              </w:rPr>
              <w:t>Brdo</w:t>
            </w:r>
            <w:proofErr w:type="spellEnd"/>
            <w:r w:rsidRPr="00D11564">
              <w:rPr>
                <w:b/>
                <w:lang w:val="en-GB"/>
              </w:rPr>
              <w:t xml:space="preserve"> 2” in total length of 700m (This section includes the last 150 metres of the tunnel that are located within the </w:t>
            </w:r>
            <w:proofErr w:type="spellStart"/>
            <w:r w:rsidRPr="00D11564">
              <w:rPr>
                <w:b/>
                <w:lang w:val="en-GB"/>
              </w:rPr>
              <w:t>FbiH</w:t>
            </w:r>
            <w:proofErr w:type="spellEnd"/>
            <w:r w:rsidRPr="00D11564">
              <w:rPr>
                <w:b/>
                <w:lang w:val="en-GB"/>
              </w:rPr>
              <w:t xml:space="preserve"> plus </w:t>
            </w:r>
            <w:proofErr w:type="spellStart"/>
            <w:r w:rsidRPr="00D11564">
              <w:rPr>
                <w:b/>
                <w:lang w:val="en-GB"/>
              </w:rPr>
              <w:t>cca</w:t>
            </w:r>
            <w:proofErr w:type="spellEnd"/>
            <w:r w:rsidRPr="00D11564">
              <w:rPr>
                <w:b/>
                <w:lang w:val="en-GB"/>
              </w:rPr>
              <w:t xml:space="preserve"> 200 m after the tunnel)</w:t>
            </w:r>
          </w:p>
          <w:p w:rsidR="00D11564" w:rsidRPr="00D11564" w:rsidRDefault="00D11564" w:rsidP="00D11564">
            <w:pPr>
              <w:autoSpaceDE w:val="0"/>
              <w:autoSpaceDN w:val="0"/>
              <w:adjustRightInd w:val="0"/>
              <w:ind w:right="108"/>
              <w:jc w:val="both"/>
              <w:rPr>
                <w:b/>
                <w:lang w:val="en-GB"/>
              </w:rPr>
            </w:pPr>
            <w:r w:rsidRPr="00D11564">
              <w:rPr>
                <w:b/>
                <w:lang w:val="en-GB"/>
              </w:rPr>
              <w:t>•</w:t>
            </w:r>
            <w:r w:rsidRPr="00D11564">
              <w:rPr>
                <w:b/>
                <w:lang w:val="en-GB"/>
              </w:rPr>
              <w:tab/>
              <w:t>Bridge “</w:t>
            </w:r>
            <w:proofErr w:type="spellStart"/>
            <w:r w:rsidRPr="00D11564">
              <w:rPr>
                <w:b/>
                <w:lang w:val="en-GB"/>
              </w:rPr>
              <w:t>Rudanka</w:t>
            </w:r>
            <w:proofErr w:type="spellEnd"/>
            <w:r w:rsidRPr="00D11564">
              <w:rPr>
                <w:b/>
                <w:lang w:val="en-GB"/>
              </w:rPr>
              <w:t xml:space="preserve">” over river Bosna </w:t>
            </w:r>
          </w:p>
          <w:p w:rsidR="00C6698C" w:rsidRPr="00D11564" w:rsidRDefault="00D11564" w:rsidP="00D11564">
            <w:pPr>
              <w:autoSpaceDE w:val="0"/>
              <w:autoSpaceDN w:val="0"/>
              <w:adjustRightInd w:val="0"/>
              <w:ind w:right="108"/>
              <w:jc w:val="both"/>
              <w:rPr>
                <w:b/>
                <w:lang w:val="en-GB" w:eastAsia="en-GB"/>
              </w:rPr>
            </w:pPr>
            <w:r w:rsidRPr="00D11564">
              <w:rPr>
                <w:b/>
                <w:lang w:val="en-GB"/>
              </w:rPr>
              <w:t>•</w:t>
            </w:r>
            <w:r w:rsidRPr="00D11564">
              <w:rPr>
                <w:b/>
                <w:lang w:val="en-GB"/>
              </w:rPr>
              <w:tab/>
              <w:t>Viaduct “</w:t>
            </w:r>
            <w:proofErr w:type="spellStart"/>
            <w:r w:rsidRPr="00D11564">
              <w:rPr>
                <w:b/>
                <w:lang w:val="en-GB"/>
              </w:rPr>
              <w:t>Putnikovo</w:t>
            </w:r>
            <w:proofErr w:type="spellEnd"/>
            <w:r w:rsidRPr="00D11564">
              <w:rPr>
                <w:b/>
                <w:lang w:val="en-GB"/>
              </w:rPr>
              <w:t xml:space="preserve"> </w:t>
            </w:r>
            <w:proofErr w:type="spellStart"/>
            <w:r w:rsidRPr="00D11564">
              <w:rPr>
                <w:b/>
                <w:lang w:val="en-GB"/>
              </w:rPr>
              <w:t>Brdo</w:t>
            </w:r>
            <w:proofErr w:type="spellEnd"/>
            <w:r w:rsidRPr="00D11564">
              <w:rPr>
                <w:b/>
                <w:lang w:val="en-GB"/>
              </w:rPr>
              <w:t>”</w:t>
            </w:r>
            <w:r w:rsidR="00C6698C" w:rsidRPr="00D11564">
              <w:rPr>
                <w:b/>
                <w:lang w:val="en-GB"/>
              </w:rPr>
              <w:t>.</w:t>
            </w:r>
          </w:p>
          <w:p w:rsidR="00C6698C" w:rsidRDefault="00C6698C" w:rsidP="009F244F">
            <w:pPr>
              <w:autoSpaceDE w:val="0"/>
              <w:autoSpaceDN w:val="0"/>
              <w:adjustRightInd w:val="0"/>
              <w:ind w:right="108"/>
              <w:jc w:val="both"/>
              <w:rPr>
                <w:lang w:val="en-GB" w:eastAsia="en-GB"/>
              </w:rPr>
            </w:pPr>
          </w:p>
          <w:p w:rsidR="00D11564" w:rsidRDefault="00D11564" w:rsidP="00D11564">
            <w:pPr>
              <w:autoSpaceDE w:val="0"/>
              <w:autoSpaceDN w:val="0"/>
              <w:adjustRightInd w:val="0"/>
              <w:ind w:right="108"/>
              <w:jc w:val="both"/>
              <w:rPr>
                <w:lang w:val="en-GB" w:eastAsia="en-GB"/>
              </w:rPr>
            </w:pPr>
            <w:r w:rsidRPr="00D11564">
              <w:rPr>
                <w:lang w:val="en-GB" w:eastAsia="en-GB"/>
              </w:rPr>
              <w:t xml:space="preserve">The main objective of the assignment shall be to perform the duties and assume the authority of ‘the Engineer’ in accordance with the contract conditions which will be based upon the “Conditions of Contract for Plant and Design - Build” (FIDIC, Yellow Book), First Edition 1999, published by the </w:t>
            </w:r>
            <w:proofErr w:type="spellStart"/>
            <w:r w:rsidRPr="00D11564">
              <w:rPr>
                <w:lang w:val="en-GB" w:eastAsia="en-GB"/>
              </w:rPr>
              <w:t>Fédération</w:t>
            </w:r>
            <w:proofErr w:type="spellEnd"/>
            <w:r w:rsidRPr="00D11564">
              <w:rPr>
                <w:lang w:val="en-GB" w:eastAsia="en-GB"/>
              </w:rPr>
              <w:t xml:space="preserve"> Internationale des </w:t>
            </w:r>
            <w:proofErr w:type="spellStart"/>
            <w:r w:rsidRPr="00D11564">
              <w:rPr>
                <w:lang w:val="en-GB" w:eastAsia="en-GB"/>
              </w:rPr>
              <w:t>Ingénieurs-Conseils</w:t>
            </w:r>
            <w:proofErr w:type="spellEnd"/>
            <w:r w:rsidRPr="00D11564">
              <w:rPr>
                <w:lang w:val="en-GB" w:eastAsia="en-GB"/>
              </w:rPr>
              <w:t xml:space="preserve"> (FIDIC), and, in </w:t>
            </w:r>
            <w:r w:rsidRPr="00D11564">
              <w:rPr>
                <w:lang w:val="en-GB" w:eastAsia="en-GB"/>
              </w:rPr>
              <w:lastRenderedPageBreak/>
              <w:t>respect of contract administration procedures, ensure compliance with EBRD Procurement Rules and Policies (November 2017).</w:t>
            </w:r>
          </w:p>
          <w:p w:rsidR="00D11564" w:rsidRPr="00D11564" w:rsidRDefault="00D11564" w:rsidP="00D11564">
            <w:pPr>
              <w:autoSpaceDE w:val="0"/>
              <w:autoSpaceDN w:val="0"/>
              <w:adjustRightInd w:val="0"/>
              <w:ind w:right="108"/>
              <w:jc w:val="both"/>
              <w:rPr>
                <w:lang w:val="en-GB" w:eastAsia="en-GB"/>
              </w:rPr>
            </w:pPr>
          </w:p>
          <w:p w:rsidR="009F244F" w:rsidRDefault="00D11564" w:rsidP="00D11564">
            <w:pPr>
              <w:autoSpaceDE w:val="0"/>
              <w:autoSpaceDN w:val="0"/>
              <w:adjustRightInd w:val="0"/>
              <w:ind w:right="108"/>
              <w:jc w:val="both"/>
              <w:rPr>
                <w:lang w:val="en-GB" w:eastAsia="en-GB"/>
              </w:rPr>
            </w:pPr>
            <w:r w:rsidRPr="00D11564">
              <w:rPr>
                <w:lang w:val="en-GB" w:eastAsia="en-GB"/>
              </w:rPr>
              <w:t xml:space="preserve">The consultant shall act in the role of the Engineer and its outputs shall have to comply with current local Laws and regulations concerning the design, construction, supervision, construction works quality control and environmental protection (Spatial Planning and Construction Law of the Republic of </w:t>
            </w:r>
            <w:proofErr w:type="spellStart"/>
            <w:r w:rsidRPr="00D11564">
              <w:rPr>
                <w:lang w:val="en-GB" w:eastAsia="en-GB"/>
              </w:rPr>
              <w:t>Srpska</w:t>
            </w:r>
            <w:proofErr w:type="spellEnd"/>
            <w:r w:rsidRPr="00D11564">
              <w:rPr>
                <w:lang w:val="en-GB" w:eastAsia="en-GB"/>
              </w:rPr>
              <w:t xml:space="preserve">, Guidelines for Road Designing, Construction, Maintenance and Supervision, Environmental Protection  Law in the Republic of </w:t>
            </w:r>
            <w:proofErr w:type="spellStart"/>
            <w:r w:rsidRPr="00D11564">
              <w:rPr>
                <w:lang w:val="en-GB" w:eastAsia="en-GB"/>
              </w:rPr>
              <w:t>Srpska</w:t>
            </w:r>
            <w:proofErr w:type="spellEnd"/>
            <w:r w:rsidRPr="00D11564">
              <w:rPr>
                <w:lang w:val="en-GB" w:eastAsia="en-GB"/>
              </w:rPr>
              <w:t xml:space="preserve">, </w:t>
            </w:r>
            <w:proofErr w:type="spellStart"/>
            <w:r w:rsidRPr="00D11564">
              <w:rPr>
                <w:lang w:val="en-GB" w:eastAsia="en-GB"/>
              </w:rPr>
              <w:t>etc</w:t>
            </w:r>
            <w:proofErr w:type="spellEnd"/>
            <w:r w:rsidRPr="00D11564">
              <w:rPr>
                <w:lang w:val="en-GB" w:eastAsia="en-GB"/>
              </w:rPr>
              <w:t>)</w:t>
            </w:r>
          </w:p>
          <w:p w:rsidR="00D11564" w:rsidRDefault="00D11564" w:rsidP="00D11564">
            <w:pPr>
              <w:autoSpaceDE w:val="0"/>
              <w:autoSpaceDN w:val="0"/>
              <w:adjustRightInd w:val="0"/>
              <w:ind w:right="108"/>
              <w:jc w:val="both"/>
              <w:rPr>
                <w:b/>
                <w:lang w:val="en-GB" w:eastAsia="en-GB"/>
              </w:rPr>
            </w:pPr>
          </w:p>
          <w:p w:rsidR="009D7CC1" w:rsidRPr="00381E32" w:rsidRDefault="009D7CC1" w:rsidP="00080B44">
            <w:pPr>
              <w:autoSpaceDE w:val="0"/>
              <w:autoSpaceDN w:val="0"/>
              <w:adjustRightInd w:val="0"/>
              <w:ind w:right="108"/>
              <w:jc w:val="both"/>
              <w:rPr>
                <w:lang w:val="en-GB" w:eastAsia="en-GB"/>
              </w:rPr>
            </w:pPr>
            <w:r w:rsidRPr="00381E32">
              <w:rPr>
                <w:lang w:val="en-GB" w:eastAsia="en-GB"/>
              </w:rPr>
              <w:t>The selected Consultant is expected to provide the following services:</w:t>
            </w:r>
          </w:p>
          <w:p w:rsidR="009D7CC1" w:rsidRPr="00381E32" w:rsidRDefault="009D7CC1" w:rsidP="00080B44">
            <w:pPr>
              <w:autoSpaceDE w:val="0"/>
              <w:autoSpaceDN w:val="0"/>
              <w:adjustRightInd w:val="0"/>
              <w:ind w:right="108"/>
              <w:jc w:val="both"/>
              <w:rPr>
                <w:lang w:val="en-GB" w:eastAsia="en-GB"/>
              </w:rPr>
            </w:pP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Undertake the duties of the ‘Engineer’, as required by the relevant clauses of FIDIC, Yellow Book and the particular contract conditions  as determined within the Construction Contracts,</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Undertake a full review of the Contractors design proposals and make recommendations as to their compliance or otherwise with the Employers requirements. Approve or otherwise in consultation with the Employer,</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Review and approve as require the contractors documents.</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Regularly inspect and accurately record the Contractors progress against his Construction programme; monitor and ensure the Contractors timely progress including all actions to retain progress. Ensure proper programming, recording, measurement and accounting of the works by means of appropriate management and measurement techniques</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Regularly inspect all design and construction works in progress in order to monitor and observe the Contractors compliance with all required design, construction, environmental, and safety standards, as well as good engineering practices.</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Determine the value of approved and accepted work and materials for interim and final payments to the Contractor</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Maintain up to date financial, works, labour, plant, safety and all associated daily site records. Provide all associated reports.</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Furnish timely assistance and direction to the Contractors in all matters including clarifications, unforeseen works, quality control, testing and the like</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Provide verification of site demarcation and compliance with required permits issued by competent local authorities, including  for any  asphalt plants and quarries, prior to the issue of the commencement order;</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Agree the contractors test programme; witness and approve tests of materials and completed works, and order re-tests as required;</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Order removal of sub-standard work and materials </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Assist in preparation of completion and handing over certificates, defects liability certificate and acceptance certificates</w:t>
            </w:r>
          </w:p>
          <w:p w:rsidR="00D11564" w:rsidRPr="00E926AA" w:rsidRDefault="00D11564" w:rsidP="00D11564">
            <w:pPr>
              <w:numPr>
                <w:ilvl w:val="0"/>
                <w:numId w:val="5"/>
              </w:numPr>
              <w:spacing w:before="100" w:beforeAutospacing="1" w:after="100" w:afterAutospacing="1"/>
              <w:jc w:val="both"/>
              <w:rPr>
                <w:lang w:val="en-GB" w:eastAsia="sr-Latn-BA"/>
              </w:rPr>
            </w:pPr>
            <w:r w:rsidRPr="00E926AA">
              <w:rPr>
                <w:lang w:val="en-GB" w:eastAsia="sr-Latn-BA"/>
              </w:rPr>
              <w:t>Monitor the contractors compliance in meeting all Environmental obligations during both design and construction</w:t>
            </w:r>
          </w:p>
          <w:p w:rsidR="009D7CC1" w:rsidRPr="00381E32" w:rsidRDefault="009D7CC1" w:rsidP="00080B44">
            <w:pPr>
              <w:ind w:right="108"/>
              <w:jc w:val="both"/>
              <w:rPr>
                <w:b/>
                <w:lang w:val="en-GB"/>
              </w:rPr>
            </w:pPr>
          </w:p>
          <w:p w:rsidR="009D7CC1" w:rsidRPr="00381E32" w:rsidRDefault="00B85CA7" w:rsidP="00080B44">
            <w:pPr>
              <w:ind w:right="108"/>
              <w:jc w:val="both"/>
              <w:rPr>
                <w:bCs/>
                <w:color w:val="000000"/>
                <w:lang w:val="en-GB"/>
              </w:rPr>
            </w:pPr>
            <w:r>
              <w:rPr>
                <w:b/>
                <w:bCs/>
                <w:color w:val="000000"/>
                <w:lang w:val="en-GB"/>
              </w:rPr>
              <w:t xml:space="preserve">7. </w:t>
            </w:r>
            <w:r w:rsidR="009F244F" w:rsidRPr="00381E32">
              <w:rPr>
                <w:b/>
                <w:bCs/>
                <w:color w:val="000000"/>
                <w:lang w:val="en-GB"/>
              </w:rPr>
              <w:t xml:space="preserve">Assignment Start Date and Duration: </w:t>
            </w:r>
            <w:r w:rsidR="009F244F" w:rsidRPr="00381E32">
              <w:rPr>
                <w:bCs/>
                <w:color w:val="000000"/>
                <w:lang w:val="en-GB"/>
              </w:rPr>
              <w:t xml:space="preserve">The Assignment is expected to start </w:t>
            </w:r>
            <w:r w:rsidR="009F244F">
              <w:rPr>
                <w:bCs/>
                <w:color w:val="000000"/>
                <w:lang w:val="en-GB"/>
              </w:rPr>
              <w:t xml:space="preserve">on </w:t>
            </w:r>
            <w:r w:rsidR="00D11564">
              <w:rPr>
                <w:bCs/>
                <w:color w:val="000000"/>
                <w:lang w:val="en-GB"/>
              </w:rPr>
              <w:t>July 2020</w:t>
            </w:r>
            <w:r w:rsidR="009F244F" w:rsidRPr="00381E32">
              <w:rPr>
                <w:bCs/>
                <w:color w:val="000000"/>
                <w:lang w:val="en-GB"/>
              </w:rPr>
              <w:t xml:space="preserve"> and has an estimated overall duration of </w:t>
            </w:r>
            <w:r w:rsidR="00D11564">
              <w:rPr>
                <w:bCs/>
                <w:color w:val="000000"/>
                <w:lang w:val="en-GB"/>
              </w:rPr>
              <w:t>36</w:t>
            </w:r>
            <w:r w:rsidR="009F244F">
              <w:rPr>
                <w:bCs/>
                <w:color w:val="000000"/>
                <w:lang w:val="en-GB"/>
              </w:rPr>
              <w:t xml:space="preserve"> months</w:t>
            </w:r>
            <w:r w:rsidR="00D11564">
              <w:rPr>
                <w:bCs/>
                <w:color w:val="000000"/>
                <w:lang w:val="en-GB"/>
              </w:rPr>
              <w:t xml:space="preserve"> plus 24 months of DNP</w:t>
            </w:r>
            <w:r w:rsidR="009F244F" w:rsidRPr="00381E32">
              <w:rPr>
                <w:bCs/>
                <w:color w:val="000000"/>
                <w:lang w:val="en-GB"/>
              </w:rPr>
              <w:t>.</w:t>
            </w:r>
          </w:p>
          <w:p w:rsidR="00F04D51" w:rsidRDefault="00F04D51" w:rsidP="00F04D51">
            <w:pPr>
              <w:ind w:right="108"/>
              <w:jc w:val="both"/>
              <w:rPr>
                <w:bCs/>
                <w:color w:val="000000"/>
                <w:lang w:val="en-GB"/>
              </w:rPr>
            </w:pPr>
          </w:p>
          <w:p w:rsidR="009D7CC1" w:rsidRPr="00D11564" w:rsidRDefault="00B85CA7" w:rsidP="007F2747">
            <w:pPr>
              <w:ind w:right="108"/>
              <w:jc w:val="both"/>
              <w:rPr>
                <w:bCs/>
                <w:i/>
                <w:color w:val="000000"/>
                <w:lang w:val="en-GB"/>
              </w:rPr>
            </w:pPr>
            <w:r>
              <w:rPr>
                <w:bCs/>
                <w:color w:val="000000"/>
                <w:lang w:val="en-GB"/>
              </w:rPr>
              <w:lastRenderedPageBreak/>
              <w:t xml:space="preserve">8. </w:t>
            </w:r>
            <w:r w:rsidR="009D7CC1" w:rsidRPr="00381E32">
              <w:rPr>
                <w:b/>
                <w:bCs/>
                <w:color w:val="000000"/>
                <w:lang w:val="en-GB"/>
              </w:rPr>
              <w:t>Cost Estimate for the Assignment:</w:t>
            </w:r>
            <w:r w:rsidR="009D7CC1" w:rsidRPr="00381E32">
              <w:rPr>
                <w:bCs/>
                <w:color w:val="000000"/>
                <w:lang w:val="en-GB"/>
              </w:rPr>
              <w:t xml:space="preserve"> </w:t>
            </w:r>
            <w:r w:rsidR="00D11564">
              <w:rPr>
                <w:bCs/>
                <w:color w:val="000000"/>
                <w:lang w:val="en-GB"/>
              </w:rPr>
              <w:t xml:space="preserve">EUR 6,000,000.00 </w:t>
            </w:r>
            <w:r w:rsidR="009D7CC1" w:rsidRPr="00381E32">
              <w:rPr>
                <w:bCs/>
                <w:color w:val="000000"/>
                <w:lang w:val="en-GB"/>
              </w:rPr>
              <w:t xml:space="preserve">(exclusive of VAT). </w:t>
            </w:r>
          </w:p>
          <w:p w:rsidR="009D7CC1" w:rsidRPr="00381E32" w:rsidRDefault="009D7CC1" w:rsidP="00080B44">
            <w:pPr>
              <w:ind w:right="108"/>
              <w:jc w:val="both"/>
              <w:rPr>
                <w:bCs/>
                <w:color w:val="000000"/>
                <w:lang w:val="en-GB"/>
              </w:rPr>
            </w:pPr>
          </w:p>
          <w:p w:rsidR="009D7CC1" w:rsidRPr="00381E32" w:rsidRDefault="009D7CC1" w:rsidP="00080B44">
            <w:pPr>
              <w:ind w:right="108"/>
              <w:jc w:val="both"/>
              <w:rPr>
                <w:bCs/>
                <w:color w:val="000000"/>
                <w:lang w:val="en-GB"/>
              </w:rPr>
            </w:pPr>
          </w:p>
          <w:p w:rsidR="009D7CC1" w:rsidRPr="00381E32" w:rsidRDefault="00B85CA7" w:rsidP="00080B44">
            <w:pPr>
              <w:ind w:right="108"/>
              <w:jc w:val="both"/>
              <w:rPr>
                <w:bCs/>
                <w:color w:val="000000"/>
                <w:lang w:val="en-GB"/>
              </w:rPr>
            </w:pPr>
            <w:r>
              <w:rPr>
                <w:bCs/>
                <w:color w:val="000000"/>
                <w:lang w:val="en-GB"/>
              </w:rPr>
              <w:t xml:space="preserve">9. </w:t>
            </w:r>
            <w:r w:rsidR="009D7CC1" w:rsidRPr="00381E32">
              <w:rPr>
                <w:b/>
                <w:bCs/>
                <w:color w:val="000000"/>
                <w:lang w:val="en-GB"/>
              </w:rPr>
              <w:t>Eligibility:</w:t>
            </w:r>
            <w:r w:rsidR="009D7CC1" w:rsidRPr="00381E32">
              <w:rPr>
                <w:bCs/>
                <w:color w:val="000000"/>
                <w:lang w:val="en-GB"/>
              </w:rPr>
              <w:t xml:space="preserve">  There are no eligibility restrictions based on the consultant's country of origin.</w:t>
            </w:r>
          </w:p>
          <w:p w:rsidR="009D7CC1" w:rsidRPr="00381E32" w:rsidRDefault="009D7CC1" w:rsidP="00080B44">
            <w:pPr>
              <w:ind w:right="108"/>
              <w:jc w:val="both"/>
              <w:rPr>
                <w:bCs/>
                <w:color w:val="000000"/>
                <w:lang w:val="en-GB"/>
              </w:rPr>
            </w:pPr>
          </w:p>
          <w:p w:rsidR="00763A35" w:rsidRPr="00381E32" w:rsidRDefault="00763A35" w:rsidP="00763A35">
            <w:pPr>
              <w:pStyle w:val="BodyText"/>
              <w:tabs>
                <w:tab w:val="left" w:pos="3346"/>
                <w:tab w:val="right" w:pos="7486"/>
              </w:tabs>
            </w:pPr>
            <w:r w:rsidRPr="000362BA">
              <w:t>For the information of Consultants, at the present time firms, goods and services from the following countries are excluded from this selection:</w:t>
            </w:r>
          </w:p>
          <w:p w:rsidR="009F244F" w:rsidRPr="000958FD" w:rsidRDefault="009F244F" w:rsidP="009F244F">
            <w:pPr>
              <w:pStyle w:val="BodyText"/>
              <w:tabs>
                <w:tab w:val="left" w:pos="3346"/>
                <w:tab w:val="right" w:pos="7486"/>
              </w:tabs>
            </w:pPr>
            <w:r w:rsidRPr="000958FD">
              <w:t xml:space="preserve">Under the ITC 5.3.2 (a): </w:t>
            </w:r>
            <w:r w:rsidR="00D11564">
              <w:t>none</w:t>
            </w:r>
          </w:p>
          <w:p w:rsidR="009F244F" w:rsidRPr="000958FD" w:rsidRDefault="009F244F" w:rsidP="009F244F">
            <w:pPr>
              <w:pStyle w:val="BodyText"/>
              <w:tabs>
                <w:tab w:val="left" w:pos="3346"/>
                <w:tab w:val="right" w:pos="7486"/>
              </w:tabs>
              <w:rPr>
                <w:i/>
              </w:rPr>
            </w:pPr>
            <w:r w:rsidRPr="000958FD">
              <w:t xml:space="preserve">Under the ITC 5.3.2 (b): </w:t>
            </w:r>
            <w:r w:rsidR="00D11564">
              <w:t>none</w:t>
            </w:r>
            <w:r w:rsidRPr="000958FD">
              <w:rPr>
                <w:i/>
              </w:rPr>
              <w:t xml:space="preserve"> </w:t>
            </w:r>
          </w:p>
          <w:p w:rsidR="00660231" w:rsidRDefault="00660231" w:rsidP="00763A35">
            <w:pPr>
              <w:pStyle w:val="BodyText"/>
              <w:tabs>
                <w:tab w:val="left" w:pos="3346"/>
                <w:tab w:val="right" w:pos="7486"/>
              </w:tabs>
              <w:rPr>
                <w:i/>
                <w:highlight w:val="yellow"/>
              </w:rPr>
            </w:pPr>
          </w:p>
          <w:p w:rsidR="00763A35" w:rsidRPr="00381E32" w:rsidRDefault="00763A35" w:rsidP="00763A35">
            <w:pPr>
              <w:pStyle w:val="BodyText"/>
              <w:tabs>
                <w:tab w:val="left" w:pos="3346"/>
                <w:tab w:val="right" w:pos="7486"/>
              </w:tabs>
              <w:spacing w:after="0"/>
            </w:pPr>
            <w:r w:rsidRPr="00381E32">
              <w:t xml:space="preserve">A consultant cannot be awarded the contract if the consultant has been convicted of an intentional crime, or an </w:t>
            </w:r>
            <w:r w:rsidRPr="000362BA">
              <w:t>affiliate of the consultant has been convicted of an intentional crime, and any such criminal conviction is final in the relevant national jurisdiction, with no more than ten years having lapsed between the date on which the criminal conviction became fina</w:t>
            </w:r>
            <w:r w:rsidRPr="00381E32">
              <w:t xml:space="preserve">l and the date of eligible assessment, and the Bank concludes that the judicial proceedings provided for adequate due </w:t>
            </w:r>
            <w:r w:rsidR="00D11564">
              <w:t>process acceptable to the Bank.</w:t>
            </w:r>
          </w:p>
          <w:p w:rsidR="00763A35" w:rsidRPr="00381E32" w:rsidRDefault="00763A35" w:rsidP="00080B44">
            <w:pPr>
              <w:ind w:right="108"/>
              <w:jc w:val="both"/>
              <w:rPr>
                <w:bCs/>
                <w:color w:val="000000"/>
              </w:rPr>
            </w:pPr>
          </w:p>
          <w:p w:rsidR="00C6698C" w:rsidRPr="000E5B33" w:rsidRDefault="00C6698C" w:rsidP="00C6698C">
            <w:pPr>
              <w:pStyle w:val="BodyTextIndent"/>
              <w:ind w:left="0" w:right="108"/>
              <w:rPr>
                <w:bCs/>
                <w:color w:val="000000"/>
              </w:rPr>
            </w:pPr>
            <w:r w:rsidRPr="000E5B33">
              <w:rPr>
                <w:bCs/>
                <w:color w:val="000000"/>
              </w:rPr>
              <w:t>10.</w:t>
            </w:r>
            <w:r>
              <w:rPr>
                <w:b/>
                <w:bCs/>
                <w:color w:val="000000"/>
              </w:rPr>
              <w:t xml:space="preserve"> </w:t>
            </w:r>
            <w:r w:rsidRPr="000E5B33">
              <w:rPr>
                <w:b/>
                <w:bCs/>
                <w:color w:val="000000"/>
              </w:rPr>
              <w:t>Consultant Profile:</w:t>
            </w:r>
            <w:r w:rsidRPr="000E5B33">
              <w:rPr>
                <w:bCs/>
                <w:color w:val="000000"/>
              </w:rPr>
              <w:t xml:space="preserve"> Corporate services are required. </w:t>
            </w:r>
            <w:r w:rsidR="003470B5" w:rsidRPr="003470B5">
              <w:rPr>
                <w:bCs/>
                <w:color w:val="000000"/>
              </w:rPr>
              <w:t>The Consultant shall preferably  comply with the</w:t>
            </w:r>
            <w:r w:rsidR="003470B5">
              <w:rPr>
                <w:bCs/>
                <w:color w:val="000000"/>
              </w:rPr>
              <w:t xml:space="preserve"> following minimum requirements</w:t>
            </w:r>
            <w:r w:rsidRPr="000E5B33">
              <w:rPr>
                <w:bCs/>
                <w:color w:val="000000"/>
              </w:rPr>
              <w:t>:</w:t>
            </w:r>
          </w:p>
          <w:p w:rsidR="00D11564" w:rsidRPr="00E926AA" w:rsidRDefault="00D11564" w:rsidP="00D11564">
            <w:pPr>
              <w:pStyle w:val="ListParagraph"/>
              <w:numPr>
                <w:ilvl w:val="0"/>
                <w:numId w:val="5"/>
              </w:numPr>
              <w:shd w:val="clear" w:color="auto" w:fill="FFFFFF"/>
              <w:spacing w:after="160"/>
              <w:jc w:val="both"/>
              <w:rPr>
                <w:bCs/>
                <w:lang w:val="en-GB" w:eastAsia="sr-Latn-BA"/>
              </w:rPr>
            </w:pPr>
            <w:r w:rsidRPr="00E926AA">
              <w:rPr>
                <w:bCs/>
                <w:lang w:val="en-GB" w:eastAsia="sr-Latn-BA"/>
              </w:rPr>
              <w:t xml:space="preserve">The Consultant shall have experience (as a sole consultant or JV member) in the capacity of „the Engineer“ according to FIDIC Conditions of Contract in supervision of works on construction of at least 1 (one) motorway/road </w:t>
            </w:r>
            <w:r w:rsidR="00942171">
              <w:rPr>
                <w:bCs/>
                <w:lang w:val="en-GB" w:eastAsia="sr-Latn-BA"/>
              </w:rPr>
              <w:t xml:space="preserve">tunnels, each with a </w:t>
            </w:r>
            <w:bookmarkStart w:id="0" w:name="_GoBack"/>
            <w:bookmarkEnd w:id="0"/>
            <w:r w:rsidRPr="00E926AA">
              <w:rPr>
                <w:bCs/>
                <w:lang w:val="en-GB" w:eastAsia="sr-Latn-BA"/>
              </w:rPr>
              <w:t xml:space="preserve"> length of:</w:t>
            </w:r>
          </w:p>
          <w:p w:rsidR="00D11564" w:rsidRPr="00E926AA" w:rsidRDefault="00D11564" w:rsidP="00D11564">
            <w:pPr>
              <w:pStyle w:val="ListParagraph"/>
              <w:shd w:val="clear" w:color="auto" w:fill="FFFFFF"/>
              <w:jc w:val="both"/>
              <w:rPr>
                <w:bCs/>
                <w:lang w:val="en-GB" w:eastAsia="sr-Latn-BA"/>
              </w:rPr>
            </w:pPr>
          </w:p>
          <w:p w:rsidR="00D11564" w:rsidRPr="00E926AA" w:rsidRDefault="00D11564" w:rsidP="00D11564">
            <w:pPr>
              <w:pStyle w:val="ListParagraph"/>
              <w:shd w:val="clear" w:color="auto" w:fill="FFFFFF"/>
              <w:jc w:val="both"/>
              <w:rPr>
                <w:bCs/>
                <w:lang w:val="en-GB" w:eastAsia="sr-Latn-BA"/>
              </w:rPr>
            </w:pPr>
            <w:r w:rsidRPr="00E926AA">
              <w:rPr>
                <w:bCs/>
                <w:lang w:val="en-GB" w:eastAsia="sr-Latn-BA"/>
              </w:rPr>
              <w:t xml:space="preserve">-       </w:t>
            </w:r>
            <w:r>
              <w:rPr>
                <w:bCs/>
                <w:lang w:val="en-GB" w:eastAsia="sr-Latn-BA"/>
              </w:rPr>
              <w:t xml:space="preserve">preferably </w:t>
            </w:r>
            <w:r w:rsidRPr="00E926AA">
              <w:rPr>
                <w:bCs/>
                <w:lang w:val="en-GB" w:eastAsia="sr-Latn-BA"/>
              </w:rPr>
              <w:t>2</w:t>
            </w:r>
            <w:r>
              <w:rPr>
                <w:bCs/>
                <w:lang w:val="en-GB" w:eastAsia="sr-Latn-BA"/>
              </w:rPr>
              <w:t>,</w:t>
            </w:r>
            <w:r w:rsidRPr="00E926AA">
              <w:rPr>
                <w:bCs/>
                <w:lang w:val="en-GB" w:eastAsia="sr-Latn-BA"/>
              </w:rPr>
              <w:t>000 m per tube in case of twin tube motorway tunnel project; or</w:t>
            </w:r>
          </w:p>
          <w:p w:rsidR="00D11564" w:rsidRPr="00E926AA" w:rsidRDefault="00D11564" w:rsidP="00D11564">
            <w:pPr>
              <w:pStyle w:val="ListParagraph"/>
              <w:shd w:val="clear" w:color="auto" w:fill="FFFFFF"/>
              <w:jc w:val="both"/>
              <w:rPr>
                <w:bCs/>
                <w:lang w:val="en-GB" w:eastAsia="sr-Latn-BA"/>
              </w:rPr>
            </w:pPr>
          </w:p>
          <w:p w:rsidR="00D11564" w:rsidRPr="00E926AA" w:rsidRDefault="00D11564" w:rsidP="00D11564">
            <w:pPr>
              <w:pStyle w:val="ListParagraph"/>
              <w:shd w:val="clear" w:color="auto" w:fill="FFFFFF"/>
              <w:ind w:left="1276" w:hanging="567"/>
              <w:jc w:val="both"/>
              <w:rPr>
                <w:bCs/>
                <w:lang w:val="en-GB" w:eastAsia="sr-Latn-BA"/>
              </w:rPr>
            </w:pPr>
            <w:r w:rsidRPr="00E926AA">
              <w:rPr>
                <w:bCs/>
                <w:lang w:val="en-GB" w:eastAsia="sr-Latn-BA"/>
              </w:rPr>
              <w:t xml:space="preserve">-       </w:t>
            </w:r>
            <w:r>
              <w:rPr>
                <w:bCs/>
                <w:lang w:val="en-GB" w:eastAsia="sr-Latn-BA"/>
              </w:rPr>
              <w:t xml:space="preserve">preferably </w:t>
            </w:r>
            <w:r w:rsidRPr="00E926AA">
              <w:rPr>
                <w:bCs/>
                <w:lang w:val="en-GB" w:eastAsia="sr-Latn-BA"/>
              </w:rPr>
              <w:t xml:space="preserve"> 4</w:t>
            </w:r>
            <w:r>
              <w:rPr>
                <w:bCs/>
                <w:lang w:val="en-GB" w:eastAsia="sr-Latn-BA"/>
              </w:rPr>
              <w:t>,</w:t>
            </w:r>
            <w:r w:rsidRPr="00E926AA">
              <w:rPr>
                <w:bCs/>
                <w:lang w:val="en-GB" w:eastAsia="sr-Latn-BA"/>
              </w:rPr>
              <w:t xml:space="preserve">000 m of overall tunnel length in case of road tunnel, where the tunnel has been equipped with ITS (in accordance with  </w:t>
            </w:r>
            <w:r w:rsidR="00004E32">
              <w:rPr>
                <w:bCs/>
                <w:lang w:val="en-GB" w:eastAsia="sr-Latn-BA"/>
              </w:rPr>
              <w:t>Directive 2004/54/EC of the European P</w:t>
            </w:r>
            <w:r w:rsidR="00004E32" w:rsidRPr="00E926AA">
              <w:rPr>
                <w:bCs/>
                <w:lang w:val="en-GB" w:eastAsia="sr-Latn-BA"/>
              </w:rPr>
              <w:t xml:space="preserve">arliament and of the </w:t>
            </w:r>
            <w:r w:rsidR="00004E32">
              <w:rPr>
                <w:bCs/>
                <w:lang w:val="en-GB" w:eastAsia="sr-Latn-BA"/>
              </w:rPr>
              <w:t xml:space="preserve">European </w:t>
            </w:r>
            <w:r w:rsidRPr="00E926AA">
              <w:rPr>
                <w:bCs/>
                <w:lang w:val="en-GB" w:eastAsia="sr-Latn-BA"/>
              </w:rPr>
              <w:t>C</w:t>
            </w:r>
            <w:r w:rsidR="00004E32" w:rsidRPr="00E926AA">
              <w:rPr>
                <w:bCs/>
                <w:lang w:val="en-GB" w:eastAsia="sr-Latn-BA"/>
              </w:rPr>
              <w:t>ouncil</w:t>
            </w:r>
            <w:r w:rsidRPr="00E926AA">
              <w:rPr>
                <w:bCs/>
                <w:lang w:val="en-GB" w:eastAsia="sr-Latn-BA"/>
              </w:rPr>
              <w:t xml:space="preserve"> on minimum safety requirements for tunnels in the Trans-European Road Network)</w:t>
            </w:r>
          </w:p>
          <w:p w:rsidR="00D11564" w:rsidRPr="00E926AA" w:rsidRDefault="00D11564" w:rsidP="00D11564">
            <w:pPr>
              <w:spacing w:before="100" w:beforeAutospacing="1" w:after="100" w:afterAutospacing="1"/>
              <w:ind w:left="1276"/>
              <w:contextualSpacing/>
              <w:jc w:val="both"/>
              <w:rPr>
                <w:bCs/>
                <w:lang w:val="en-GB" w:eastAsia="sr-Latn-BA"/>
              </w:rPr>
            </w:pPr>
            <w:r w:rsidRPr="00E926AA">
              <w:rPr>
                <w:bCs/>
                <w:lang w:val="en-GB" w:eastAsia="sr-Latn-BA"/>
              </w:rPr>
              <w:t>The referenced project(s) shall be completed within the last 10 years</w:t>
            </w:r>
            <w:r>
              <w:rPr>
                <w:bCs/>
                <w:lang w:val="en-GB" w:eastAsia="sr-Latn-BA"/>
              </w:rPr>
              <w:t xml:space="preserve"> from the date of submission of the Expression of Interest</w:t>
            </w:r>
            <w:r w:rsidRPr="00E926AA">
              <w:rPr>
                <w:bCs/>
                <w:lang w:val="en-GB" w:eastAsia="sr-Latn-BA"/>
              </w:rPr>
              <w:t>.</w:t>
            </w:r>
          </w:p>
          <w:p w:rsidR="00D11564" w:rsidRPr="00E926AA" w:rsidRDefault="00D11564" w:rsidP="00D11564">
            <w:pPr>
              <w:spacing w:before="100" w:beforeAutospacing="1" w:after="100" w:afterAutospacing="1"/>
              <w:ind w:left="1276"/>
              <w:contextualSpacing/>
              <w:jc w:val="both"/>
              <w:rPr>
                <w:lang w:val="en-GB" w:eastAsia="sr-Latn-BA"/>
              </w:rPr>
            </w:pPr>
          </w:p>
          <w:p w:rsidR="00D11564" w:rsidRPr="00E926AA" w:rsidRDefault="00D11564" w:rsidP="00D11564">
            <w:pPr>
              <w:numPr>
                <w:ilvl w:val="0"/>
                <w:numId w:val="5"/>
              </w:numPr>
              <w:spacing w:before="100" w:beforeAutospacing="1" w:after="100" w:afterAutospacing="1"/>
              <w:contextualSpacing/>
              <w:jc w:val="both"/>
              <w:rPr>
                <w:lang w:val="en-GB" w:eastAsia="sr-Latn-BA"/>
              </w:rPr>
            </w:pPr>
            <w:r w:rsidRPr="00E926AA">
              <w:rPr>
                <w:lang w:val="en-GB" w:eastAsia="sr-Latn-BA"/>
              </w:rPr>
              <w:t xml:space="preserve">The Consultant shall have experience (as a sole consultant or JV member) in the capacity of „the Engineer“ according to FIDIC Yellow Book Conditions of Contract on at least 1 (one) works supervision contract related to the design and build of full profile motorway. The value of the works supervision contract shall be </w:t>
            </w:r>
            <w:r>
              <w:rPr>
                <w:lang w:val="en-GB" w:eastAsia="sr-Latn-BA"/>
              </w:rPr>
              <w:t>preferably</w:t>
            </w:r>
            <w:r w:rsidRPr="00E926AA">
              <w:rPr>
                <w:lang w:val="en-GB" w:eastAsia="sr-Latn-BA"/>
              </w:rPr>
              <w:t xml:space="preserve"> 5 million Euro. </w:t>
            </w:r>
          </w:p>
          <w:p w:rsidR="00D11564" w:rsidRPr="00E926AA" w:rsidRDefault="00D11564" w:rsidP="00D11564">
            <w:pPr>
              <w:spacing w:before="100" w:beforeAutospacing="1" w:after="100" w:afterAutospacing="1"/>
              <w:ind w:left="714"/>
              <w:contextualSpacing/>
              <w:jc w:val="both"/>
              <w:rPr>
                <w:lang w:val="en-GB" w:eastAsia="sr-Latn-BA"/>
              </w:rPr>
            </w:pPr>
          </w:p>
          <w:p w:rsidR="00D11564" w:rsidRPr="00E926AA" w:rsidRDefault="00D11564" w:rsidP="00D11564">
            <w:pPr>
              <w:spacing w:before="100" w:beforeAutospacing="1" w:after="100" w:afterAutospacing="1"/>
              <w:ind w:left="714"/>
              <w:contextualSpacing/>
              <w:jc w:val="both"/>
              <w:rPr>
                <w:lang w:val="en-GB" w:eastAsia="sr-Latn-BA"/>
              </w:rPr>
            </w:pPr>
            <w:r w:rsidRPr="00E926AA">
              <w:rPr>
                <w:lang w:val="en-GB" w:eastAsia="sr-Latn-BA"/>
              </w:rPr>
              <w:t>The referenced project must have been successfully completed within the last 5 years</w:t>
            </w:r>
            <w:r>
              <w:rPr>
                <w:lang w:val="en-GB" w:eastAsia="sr-Latn-BA"/>
              </w:rPr>
              <w:t xml:space="preserve"> </w:t>
            </w:r>
            <w:r w:rsidRPr="00E926AA">
              <w:rPr>
                <w:lang w:val="en-GB" w:eastAsia="sr-Latn-BA"/>
              </w:rPr>
              <w:t>from the date of submission of the Expression of Interest..</w:t>
            </w:r>
          </w:p>
          <w:p w:rsidR="00D11564" w:rsidRPr="00E926AA" w:rsidRDefault="00D11564" w:rsidP="00D11564">
            <w:pPr>
              <w:spacing w:before="100" w:beforeAutospacing="1" w:after="100" w:afterAutospacing="1"/>
              <w:ind w:left="714"/>
              <w:contextualSpacing/>
              <w:jc w:val="both"/>
              <w:rPr>
                <w:lang w:val="en-GB" w:eastAsia="sr-Latn-BA"/>
              </w:rPr>
            </w:pPr>
          </w:p>
          <w:p w:rsidR="00D11564" w:rsidRPr="00E926AA" w:rsidRDefault="00D11564" w:rsidP="00D11564">
            <w:pPr>
              <w:numPr>
                <w:ilvl w:val="0"/>
                <w:numId w:val="5"/>
              </w:numPr>
              <w:spacing w:before="100" w:beforeAutospacing="1" w:after="100" w:afterAutospacing="1"/>
              <w:contextualSpacing/>
              <w:jc w:val="both"/>
              <w:rPr>
                <w:lang w:val="en-GB" w:eastAsia="sr-Latn-BA"/>
              </w:rPr>
            </w:pPr>
            <w:r w:rsidRPr="00E926AA">
              <w:rPr>
                <w:lang w:val="en-GB" w:eastAsia="sr-Latn-BA"/>
              </w:rPr>
              <w:t>The  annual turnover of the applicant for each of the past 3 years when accounts were audited must exceed EUR 5 million; and</w:t>
            </w:r>
          </w:p>
          <w:p w:rsidR="00D11564" w:rsidRPr="00E926AA" w:rsidRDefault="00D11564" w:rsidP="00D11564">
            <w:pPr>
              <w:spacing w:before="100" w:beforeAutospacing="1" w:after="100" w:afterAutospacing="1"/>
              <w:contextualSpacing/>
              <w:jc w:val="both"/>
              <w:rPr>
                <w:lang w:val="en-GB" w:eastAsia="sr-Latn-BA"/>
              </w:rPr>
            </w:pPr>
          </w:p>
          <w:p w:rsidR="00D11564" w:rsidRPr="00E926AA" w:rsidRDefault="00D11564" w:rsidP="00D11564">
            <w:pPr>
              <w:numPr>
                <w:ilvl w:val="0"/>
                <w:numId w:val="5"/>
              </w:numPr>
              <w:spacing w:before="100" w:beforeAutospacing="1" w:after="100" w:afterAutospacing="1"/>
              <w:contextualSpacing/>
              <w:jc w:val="both"/>
              <w:rPr>
                <w:lang w:val="en-GB" w:eastAsia="sr-Latn-BA"/>
              </w:rPr>
            </w:pPr>
            <w:r w:rsidRPr="00E926AA">
              <w:rPr>
                <w:lang w:val="en-GB" w:eastAsia="sr-Latn-BA"/>
              </w:rPr>
              <w:lastRenderedPageBreak/>
              <w:t>In case of JV or Consortium, the Leading Company shall meet not less than 60% and other partners shall meet not less than 40% of the qualifying financial criterion (a) given above</w:t>
            </w:r>
          </w:p>
          <w:p w:rsidR="005755FF" w:rsidRPr="000E5B33" w:rsidRDefault="005755FF" w:rsidP="005755FF">
            <w:pPr>
              <w:pStyle w:val="BodyTextIndent"/>
              <w:ind w:left="0" w:right="108"/>
              <w:rPr>
                <w:bCs/>
                <w:color w:val="000000"/>
                <w:sz w:val="20"/>
              </w:rPr>
            </w:pPr>
          </w:p>
          <w:p w:rsidR="005755FF" w:rsidRDefault="00B85CA7" w:rsidP="000B379E">
            <w:pPr>
              <w:pStyle w:val="BodyTextIndent"/>
              <w:ind w:left="0" w:right="108"/>
              <w:jc w:val="both"/>
              <w:rPr>
                <w:bCs/>
                <w:color w:val="000000"/>
              </w:rPr>
            </w:pPr>
            <w:r w:rsidRPr="000E5B33">
              <w:rPr>
                <w:color w:val="000000"/>
              </w:rPr>
              <w:t>11.</w:t>
            </w:r>
            <w:r>
              <w:rPr>
                <w:b/>
                <w:color w:val="000000"/>
              </w:rPr>
              <w:t xml:space="preserve"> </w:t>
            </w:r>
            <w:r w:rsidR="005755FF" w:rsidRPr="000E5B33">
              <w:rPr>
                <w:b/>
                <w:color w:val="000000"/>
              </w:rPr>
              <w:t>Submission Requirements</w:t>
            </w:r>
            <w:r w:rsidR="005755FF" w:rsidRPr="000E5B33">
              <w:rPr>
                <w:bCs/>
                <w:color w:val="000000"/>
              </w:rPr>
              <w:t>: In order to determine the capability and experience of Consultants seeking to be shortlisted, the information submitted should include the following:</w:t>
            </w:r>
          </w:p>
          <w:p w:rsidR="000B379E" w:rsidRPr="00381E32" w:rsidRDefault="000B379E" w:rsidP="00D11564">
            <w:pPr>
              <w:pStyle w:val="BodyTextIndent"/>
              <w:numPr>
                <w:ilvl w:val="0"/>
                <w:numId w:val="5"/>
              </w:numPr>
              <w:ind w:right="108"/>
              <w:jc w:val="both"/>
              <w:rPr>
                <w:lang w:val="en" w:eastAsia="en-GB"/>
              </w:rPr>
            </w:pPr>
            <w:r w:rsidRPr="000E5B33">
              <w:rPr>
                <w:bCs/>
                <w:color w:val="000000"/>
              </w:rPr>
              <w:t>Completed Consultant Declaration and Contact Sheet</w:t>
            </w:r>
            <w:r>
              <w:rPr>
                <w:bCs/>
                <w:color w:val="000000"/>
              </w:rPr>
              <w:t xml:space="preserve"> (TECH-1)</w:t>
            </w:r>
          </w:p>
          <w:p w:rsidR="005755FF" w:rsidRPr="000E5B33" w:rsidRDefault="005755FF" w:rsidP="00D11564">
            <w:pPr>
              <w:pStyle w:val="BodyTextIndent"/>
              <w:numPr>
                <w:ilvl w:val="0"/>
                <w:numId w:val="5"/>
              </w:numPr>
              <w:ind w:right="108"/>
              <w:jc w:val="both"/>
              <w:rPr>
                <w:bCs/>
                <w:color w:val="000000"/>
              </w:rPr>
            </w:pPr>
            <w:r w:rsidRPr="000E5B33">
              <w:rPr>
                <w:bCs/>
                <w:color w:val="000000"/>
              </w:rPr>
              <w:t xml:space="preserve">Company/group of firms’ profile, </w:t>
            </w:r>
            <w:r w:rsidR="00D11564" w:rsidRPr="000E5B33">
              <w:rPr>
                <w:bCs/>
                <w:color w:val="000000"/>
              </w:rPr>
              <w:t>organization</w:t>
            </w:r>
            <w:r w:rsidRPr="000E5B33">
              <w:rPr>
                <w:bCs/>
                <w:color w:val="000000"/>
              </w:rPr>
              <w:t xml:space="preserve"> and staffing (max. 2-4 pages)</w:t>
            </w:r>
            <w:r w:rsidR="000B379E">
              <w:rPr>
                <w:bCs/>
                <w:color w:val="000000"/>
              </w:rPr>
              <w:t xml:space="preserve"> and d</w:t>
            </w:r>
            <w:r w:rsidRPr="000E5B33">
              <w:rPr>
                <w:bCs/>
                <w:color w:val="000000"/>
              </w:rPr>
              <w:t xml:space="preserve">etails of previous </w:t>
            </w:r>
            <w:r w:rsidRPr="000E5B33">
              <w:rPr>
                <w:b/>
                <w:bCs/>
                <w:color w:val="000000"/>
              </w:rPr>
              <w:t>project experience</w:t>
            </w:r>
            <w:r w:rsidRPr="000E5B33">
              <w:rPr>
                <w:bCs/>
                <w:color w:val="000000"/>
              </w:rPr>
              <w:t xml:space="preserve"> or similar assignments particularly undertaken in the previous five</w:t>
            </w:r>
            <w:r w:rsidR="00D11564">
              <w:rPr>
                <w:bCs/>
                <w:color w:val="000000"/>
              </w:rPr>
              <w:t xml:space="preserve"> (5)</w:t>
            </w:r>
            <w:r w:rsidRPr="000E5B33">
              <w:rPr>
                <w:bCs/>
                <w:color w:val="000000"/>
              </w:rPr>
              <w:t xml:space="preserve"> years, including information on contract value, contracting entity/client, project location/country, duration (mm/</w:t>
            </w:r>
            <w:proofErr w:type="spellStart"/>
            <w:r w:rsidRPr="000E5B33">
              <w:rPr>
                <w:bCs/>
                <w:color w:val="000000"/>
              </w:rPr>
              <w:t>yy</w:t>
            </w:r>
            <w:proofErr w:type="spellEnd"/>
            <w:r w:rsidRPr="000E5B33">
              <w:rPr>
                <w:bCs/>
                <w:color w:val="000000"/>
              </w:rPr>
              <w:t xml:space="preserve"> to mm/</w:t>
            </w:r>
            <w:proofErr w:type="spellStart"/>
            <w:r w:rsidRPr="000E5B33">
              <w:rPr>
                <w:bCs/>
                <w:color w:val="000000"/>
              </w:rPr>
              <w:t>yy</w:t>
            </w:r>
            <w:proofErr w:type="spellEnd"/>
            <w:r w:rsidRPr="000E5B33">
              <w:rPr>
                <w:bCs/>
                <w:color w:val="000000"/>
              </w:rPr>
              <w:t>), expert months provided (if different from duration) , main activities, objectives.</w:t>
            </w:r>
            <w:r w:rsidR="000B379E">
              <w:rPr>
                <w:bCs/>
                <w:color w:val="000000"/>
              </w:rPr>
              <w:t xml:space="preserve"> (Form TECH-2)</w:t>
            </w:r>
          </w:p>
          <w:p w:rsidR="005755FF" w:rsidRDefault="005755FF" w:rsidP="00D11564">
            <w:pPr>
              <w:pStyle w:val="ListParagraph"/>
              <w:numPr>
                <w:ilvl w:val="0"/>
                <w:numId w:val="5"/>
              </w:numPr>
              <w:ind w:right="108"/>
              <w:jc w:val="both"/>
              <w:rPr>
                <w:color w:val="000000"/>
              </w:rPr>
            </w:pPr>
            <w:r w:rsidRPr="00D11564">
              <w:rPr>
                <w:color w:val="000000"/>
              </w:rPr>
              <w:t xml:space="preserve">CVs of </w:t>
            </w:r>
            <w:r w:rsidRPr="00D11564">
              <w:rPr>
                <w:b/>
                <w:color w:val="000000"/>
              </w:rPr>
              <w:t>key experts</w:t>
            </w:r>
            <w:r w:rsidRPr="00D11564">
              <w:rPr>
                <w:color w:val="000000"/>
              </w:rPr>
              <w:t xml:space="preserve"> who could carry out the Assignment detailing qualifications, experience in similar assignments, particularly assignments undertaken in the previous five years, including information on contracting entity/client, project location/country, duration (mm/</w:t>
            </w:r>
            <w:proofErr w:type="spellStart"/>
            <w:r w:rsidRPr="00D11564">
              <w:rPr>
                <w:color w:val="000000"/>
              </w:rPr>
              <w:t>yy</w:t>
            </w:r>
            <w:proofErr w:type="spellEnd"/>
            <w:r w:rsidRPr="00D11564">
              <w:rPr>
                <w:color w:val="000000"/>
              </w:rPr>
              <w:t xml:space="preserve"> to mm/</w:t>
            </w:r>
            <w:proofErr w:type="spellStart"/>
            <w:r w:rsidRPr="00D11564">
              <w:rPr>
                <w:color w:val="000000"/>
              </w:rPr>
              <w:t>yy</w:t>
            </w:r>
            <w:proofErr w:type="spellEnd"/>
            <w:r w:rsidRPr="00D11564">
              <w:rPr>
                <w:color w:val="000000"/>
              </w:rPr>
              <w:t>), expert months provided, assignment budget, main activities, objectives.</w:t>
            </w:r>
            <w:r w:rsidR="000B379E" w:rsidRPr="00D11564">
              <w:rPr>
                <w:color w:val="000000"/>
              </w:rPr>
              <w:t xml:space="preserve"> (Form TECH-7)</w:t>
            </w:r>
            <w:r w:rsidR="00D11564">
              <w:rPr>
                <w:color w:val="000000"/>
              </w:rPr>
              <w:t xml:space="preserve">; positions should minimally include the following: </w:t>
            </w:r>
          </w:p>
          <w:p w:rsidR="00517ED2" w:rsidRDefault="00517ED2" w:rsidP="00517ED2">
            <w:pPr>
              <w:pStyle w:val="ListParagraph"/>
              <w:ind w:right="108"/>
              <w:jc w:val="both"/>
              <w:rPr>
                <w:color w:val="000000"/>
              </w:rPr>
            </w:pPr>
          </w:p>
          <w:p w:rsidR="00D11564" w:rsidRPr="00D11564" w:rsidRDefault="00D11564" w:rsidP="00D11564">
            <w:pPr>
              <w:pStyle w:val="ListParagraph"/>
              <w:numPr>
                <w:ilvl w:val="1"/>
                <w:numId w:val="5"/>
              </w:numPr>
              <w:ind w:right="108"/>
              <w:jc w:val="both"/>
              <w:rPr>
                <w:color w:val="000000"/>
              </w:rPr>
            </w:pPr>
            <w:r w:rsidRPr="00D11564">
              <w:rPr>
                <w:color w:val="000000"/>
              </w:rPr>
              <w:t>Resident Engineer</w:t>
            </w:r>
          </w:p>
          <w:p w:rsidR="00D11564" w:rsidRPr="00D11564" w:rsidRDefault="00D11564" w:rsidP="00D11564">
            <w:pPr>
              <w:pStyle w:val="ListParagraph"/>
              <w:numPr>
                <w:ilvl w:val="1"/>
                <w:numId w:val="5"/>
              </w:numPr>
              <w:ind w:right="108"/>
              <w:jc w:val="both"/>
              <w:rPr>
                <w:color w:val="000000"/>
              </w:rPr>
            </w:pPr>
            <w:r w:rsidRPr="00D11564">
              <w:rPr>
                <w:color w:val="000000"/>
              </w:rPr>
              <w:t>Deputy Resident Engineer</w:t>
            </w:r>
          </w:p>
          <w:p w:rsidR="00D11564" w:rsidRPr="00D11564" w:rsidRDefault="00D11564" w:rsidP="00D11564">
            <w:pPr>
              <w:pStyle w:val="ListParagraph"/>
              <w:numPr>
                <w:ilvl w:val="1"/>
                <w:numId w:val="5"/>
              </w:numPr>
              <w:ind w:right="108"/>
              <w:jc w:val="both"/>
              <w:rPr>
                <w:color w:val="000000"/>
              </w:rPr>
            </w:pPr>
            <w:r w:rsidRPr="00D11564">
              <w:rPr>
                <w:color w:val="000000"/>
              </w:rPr>
              <w:t>Design review experts [all disciplines]</w:t>
            </w:r>
          </w:p>
          <w:p w:rsidR="00D11564" w:rsidRPr="00D11564" w:rsidRDefault="00D11564" w:rsidP="00D11564">
            <w:pPr>
              <w:pStyle w:val="ListParagraph"/>
              <w:numPr>
                <w:ilvl w:val="1"/>
                <w:numId w:val="5"/>
              </w:numPr>
              <w:ind w:right="108"/>
              <w:jc w:val="both"/>
              <w:rPr>
                <w:color w:val="000000"/>
              </w:rPr>
            </w:pPr>
            <w:r w:rsidRPr="00D11564">
              <w:rPr>
                <w:color w:val="000000"/>
              </w:rPr>
              <w:t>Construction Works experts [all disciplines]</w:t>
            </w:r>
          </w:p>
          <w:p w:rsidR="00D11564" w:rsidRPr="00D11564" w:rsidRDefault="00D11564" w:rsidP="00D11564">
            <w:pPr>
              <w:pStyle w:val="ListParagraph"/>
              <w:numPr>
                <w:ilvl w:val="1"/>
                <w:numId w:val="5"/>
              </w:numPr>
              <w:ind w:right="108"/>
              <w:jc w:val="both"/>
              <w:rPr>
                <w:color w:val="000000"/>
              </w:rPr>
            </w:pPr>
            <w:r w:rsidRPr="00D11564">
              <w:rPr>
                <w:color w:val="000000"/>
              </w:rPr>
              <w:t>Tunnel Expert</w:t>
            </w:r>
          </w:p>
          <w:p w:rsidR="00D11564" w:rsidRPr="00D11564" w:rsidRDefault="00D11564" w:rsidP="00D11564">
            <w:pPr>
              <w:pStyle w:val="ListParagraph"/>
              <w:numPr>
                <w:ilvl w:val="1"/>
                <w:numId w:val="5"/>
              </w:numPr>
              <w:ind w:right="108"/>
              <w:jc w:val="both"/>
              <w:rPr>
                <w:color w:val="000000"/>
              </w:rPr>
            </w:pPr>
            <w:r w:rsidRPr="00D11564">
              <w:rPr>
                <w:color w:val="000000"/>
              </w:rPr>
              <w:t>Tunnel Equipment Expert</w:t>
            </w:r>
          </w:p>
          <w:p w:rsidR="00D11564" w:rsidRPr="00D11564" w:rsidRDefault="00D11564" w:rsidP="00D11564">
            <w:pPr>
              <w:pStyle w:val="ListParagraph"/>
              <w:numPr>
                <w:ilvl w:val="1"/>
                <w:numId w:val="5"/>
              </w:numPr>
              <w:ind w:right="108"/>
              <w:jc w:val="both"/>
              <w:rPr>
                <w:color w:val="000000"/>
              </w:rPr>
            </w:pPr>
            <w:r w:rsidRPr="00D11564">
              <w:rPr>
                <w:color w:val="000000"/>
              </w:rPr>
              <w:t>Materials experts</w:t>
            </w:r>
          </w:p>
          <w:p w:rsidR="00D11564" w:rsidRPr="00D11564" w:rsidRDefault="00D11564" w:rsidP="00D11564">
            <w:pPr>
              <w:pStyle w:val="ListParagraph"/>
              <w:numPr>
                <w:ilvl w:val="1"/>
                <w:numId w:val="5"/>
              </w:numPr>
              <w:ind w:right="108"/>
              <w:jc w:val="both"/>
              <w:rPr>
                <w:color w:val="000000"/>
              </w:rPr>
            </w:pPr>
            <w:r w:rsidRPr="00D11564">
              <w:rPr>
                <w:color w:val="000000"/>
              </w:rPr>
              <w:t>BIM Expert</w:t>
            </w:r>
          </w:p>
          <w:p w:rsidR="00D11564" w:rsidRPr="00D11564" w:rsidRDefault="00D11564" w:rsidP="00D11564">
            <w:pPr>
              <w:pStyle w:val="ListParagraph"/>
              <w:numPr>
                <w:ilvl w:val="1"/>
                <w:numId w:val="5"/>
              </w:numPr>
              <w:ind w:right="108"/>
              <w:jc w:val="both"/>
              <w:rPr>
                <w:color w:val="000000"/>
              </w:rPr>
            </w:pPr>
            <w:r w:rsidRPr="00D11564">
              <w:rPr>
                <w:color w:val="000000"/>
              </w:rPr>
              <w:t>Environmental Expert</w:t>
            </w:r>
          </w:p>
          <w:p w:rsidR="00D11564" w:rsidRDefault="00D11564" w:rsidP="00D11564">
            <w:pPr>
              <w:pStyle w:val="ListParagraph"/>
              <w:numPr>
                <w:ilvl w:val="1"/>
                <w:numId w:val="5"/>
              </w:numPr>
              <w:ind w:right="108"/>
              <w:jc w:val="both"/>
              <w:rPr>
                <w:color w:val="000000"/>
              </w:rPr>
            </w:pPr>
            <w:r w:rsidRPr="00D11564">
              <w:rPr>
                <w:color w:val="000000"/>
              </w:rPr>
              <w:t>Contracts/Financial experts</w:t>
            </w:r>
          </w:p>
          <w:p w:rsidR="00517ED2" w:rsidRPr="00D11564" w:rsidRDefault="00517ED2" w:rsidP="00517ED2">
            <w:pPr>
              <w:pStyle w:val="ListParagraph"/>
              <w:ind w:left="1440" w:right="108"/>
              <w:jc w:val="both"/>
              <w:rPr>
                <w:color w:val="000000"/>
              </w:rPr>
            </w:pPr>
          </w:p>
          <w:p w:rsidR="00D11564" w:rsidRPr="00E926AA" w:rsidRDefault="00D11564" w:rsidP="00D11564">
            <w:pPr>
              <w:numPr>
                <w:ilvl w:val="0"/>
                <w:numId w:val="5"/>
              </w:numPr>
              <w:spacing w:before="100" w:beforeAutospacing="1" w:after="100" w:afterAutospacing="1"/>
              <w:rPr>
                <w:lang w:val="en-GB" w:eastAsia="sr-Latn-BA"/>
              </w:rPr>
            </w:pPr>
            <w:r w:rsidRPr="00E926AA">
              <w:rPr>
                <w:lang w:val="en-GB" w:eastAsia="sr-Latn-BA"/>
              </w:rPr>
              <w:t>Form of association (sub-contractor / joint venture) for the execution of the contract, if the case may be, and the lead company. The same information as for the lead company shall be requested for the associated company/companies;</w:t>
            </w:r>
          </w:p>
          <w:p w:rsidR="00D11564" w:rsidRPr="00D11564" w:rsidRDefault="00D11564" w:rsidP="00D11564">
            <w:pPr>
              <w:numPr>
                <w:ilvl w:val="0"/>
                <w:numId w:val="5"/>
              </w:numPr>
              <w:spacing w:before="100" w:beforeAutospacing="1" w:after="100" w:afterAutospacing="1"/>
              <w:rPr>
                <w:lang w:val="en-GB" w:eastAsia="sr-Latn-BA"/>
              </w:rPr>
            </w:pPr>
            <w:r w:rsidRPr="00E926AA">
              <w:rPr>
                <w:lang w:val="en-GB" w:eastAsia="sr-Latn-BA"/>
              </w:rPr>
              <w:t>A list of on-going contracts including the start date, the end date and the personnel involved.</w:t>
            </w:r>
          </w:p>
          <w:p w:rsidR="007F2747" w:rsidRPr="000E5B33" w:rsidRDefault="007F2747" w:rsidP="007F2747">
            <w:pPr>
              <w:ind w:right="108"/>
              <w:jc w:val="both"/>
              <w:rPr>
                <w:color w:val="000000"/>
              </w:rPr>
            </w:pPr>
          </w:p>
          <w:p w:rsidR="009D7CC1" w:rsidRPr="00381E32" w:rsidRDefault="007F2747" w:rsidP="007472C3">
            <w:pPr>
              <w:ind w:right="108"/>
              <w:jc w:val="both"/>
              <w:rPr>
                <w:bCs/>
                <w:color w:val="000000"/>
                <w:lang w:val="en-GB"/>
              </w:rPr>
            </w:pPr>
            <w:r>
              <w:rPr>
                <w:bCs/>
                <w:color w:val="000000"/>
                <w:lang w:val="en"/>
              </w:rPr>
              <w:t>The Consultants may use the templates</w:t>
            </w:r>
            <w:r w:rsidR="001A2DBD">
              <w:rPr>
                <w:bCs/>
                <w:color w:val="000000"/>
                <w:lang w:val="en"/>
              </w:rPr>
              <w:t xml:space="preserve"> provided in the Forms document provided here </w:t>
            </w:r>
            <w:hyperlink r:id="rId12" w:history="1">
              <w:r w:rsidR="00AB2E20" w:rsidRPr="000A3F15">
                <w:rPr>
                  <w:rStyle w:val="Hyperlink"/>
                  <w:bCs/>
                  <w:lang w:val="en"/>
                </w:rPr>
                <w:t>https://drive.google.com/file/d/10eIG6g3aXbCjAJuYZcivRrrnqxazXHIj/view?usp=sharing</w:t>
              </w:r>
            </w:hyperlink>
            <w:r w:rsidR="00AB2E20">
              <w:rPr>
                <w:bCs/>
                <w:color w:val="000000"/>
                <w:lang w:val="en"/>
              </w:rPr>
              <w:t xml:space="preserve"> </w:t>
            </w:r>
            <w:r>
              <w:rPr>
                <w:bCs/>
                <w:color w:val="000000"/>
                <w:lang w:val="en"/>
              </w:rPr>
              <w:t xml:space="preserve"> or other forms which substantially contain the same information. Use of the Consultant Declaration</w:t>
            </w:r>
            <w:r w:rsidR="000B379E">
              <w:rPr>
                <w:bCs/>
                <w:color w:val="000000"/>
                <w:lang w:val="en"/>
              </w:rPr>
              <w:t xml:space="preserve"> (TECH-1)</w:t>
            </w:r>
            <w:r>
              <w:rPr>
                <w:bCs/>
                <w:color w:val="000000"/>
                <w:lang w:val="en"/>
              </w:rPr>
              <w:t xml:space="preserve">, however, is </w:t>
            </w:r>
            <w:r w:rsidR="001058D6">
              <w:rPr>
                <w:bCs/>
                <w:color w:val="000000"/>
                <w:lang w:val="en"/>
              </w:rPr>
              <w:t>mandatory</w:t>
            </w:r>
            <w:r>
              <w:rPr>
                <w:bCs/>
                <w:color w:val="000000"/>
                <w:lang w:val="en"/>
              </w:rPr>
              <w:t>.</w:t>
            </w:r>
          </w:p>
          <w:p w:rsidR="00763A35" w:rsidRPr="000E5B33" w:rsidRDefault="00763A35" w:rsidP="00080B44">
            <w:pPr>
              <w:ind w:right="108"/>
              <w:jc w:val="both"/>
              <w:rPr>
                <w:bCs/>
                <w:color w:val="000000"/>
              </w:rPr>
            </w:pPr>
          </w:p>
          <w:p w:rsidR="005755FF" w:rsidRPr="000E5B33" w:rsidRDefault="005755FF" w:rsidP="007F2747">
            <w:pPr>
              <w:pStyle w:val="Header"/>
              <w:ind w:right="108"/>
              <w:jc w:val="both"/>
            </w:pPr>
            <w:r w:rsidRPr="000E5B33">
              <w:t xml:space="preserve">The expression of interest shall not exceed </w:t>
            </w:r>
            <w:r w:rsidR="00D11564">
              <w:t>25</w:t>
            </w:r>
            <w:r w:rsidRPr="000E5B33">
              <w:t xml:space="preserve"> pages (excluding CVs </w:t>
            </w:r>
            <w:r w:rsidRPr="000E5B33">
              <w:rPr>
                <w:color w:val="000000"/>
              </w:rPr>
              <w:t>Consultant Declaration and Contact Sheet</w:t>
            </w:r>
            <w:r w:rsidRPr="000E5B33">
              <w:t>).</w:t>
            </w:r>
            <w:r w:rsidRPr="000E5B33">
              <w:rPr>
                <w:bCs/>
                <w:color w:val="000000"/>
              </w:rPr>
              <w:t xml:space="preserve"> </w:t>
            </w:r>
          </w:p>
          <w:p w:rsidR="00660231" w:rsidRPr="00381E32" w:rsidRDefault="00660231" w:rsidP="00660231">
            <w:pPr>
              <w:ind w:right="108"/>
              <w:jc w:val="both"/>
              <w:rPr>
                <w:bCs/>
                <w:color w:val="000000"/>
                <w:lang w:val="en-GB"/>
              </w:rPr>
            </w:pPr>
          </w:p>
          <w:p w:rsidR="005755FF" w:rsidRDefault="005755FF" w:rsidP="007F2747">
            <w:pPr>
              <w:tabs>
                <w:tab w:val="left" w:pos="284"/>
              </w:tabs>
              <w:ind w:right="108"/>
              <w:jc w:val="both"/>
            </w:pPr>
            <w:r w:rsidRPr="000E5B33">
              <w:rPr>
                <w:color w:val="000000"/>
              </w:rPr>
              <w:t xml:space="preserve">One original and </w:t>
            </w:r>
            <w:r w:rsidR="0082584F">
              <w:rPr>
                <w:color w:val="000000"/>
              </w:rPr>
              <w:t>one</w:t>
            </w:r>
            <w:r w:rsidR="00660231">
              <w:rPr>
                <w:color w:val="000000"/>
              </w:rPr>
              <w:t xml:space="preserve"> c</w:t>
            </w:r>
            <w:r w:rsidR="0082584F">
              <w:rPr>
                <w:color w:val="000000"/>
              </w:rPr>
              <w:t>opy</w:t>
            </w:r>
            <w:r w:rsidRPr="000E5B33">
              <w:rPr>
                <w:color w:val="000000"/>
              </w:rPr>
              <w:t xml:space="preserve"> </w:t>
            </w:r>
            <w:r w:rsidRPr="000E5B33">
              <w:t xml:space="preserve">of the expression of interest, </w:t>
            </w:r>
            <w:r w:rsidRPr="000E5B33">
              <w:rPr>
                <w:b/>
              </w:rPr>
              <w:t>in English</w:t>
            </w:r>
            <w:r w:rsidRPr="000E5B33">
              <w:t>,</w:t>
            </w:r>
            <w:r w:rsidR="00D11564">
              <w:t xml:space="preserve"> </w:t>
            </w:r>
            <w:r w:rsidR="00D11564" w:rsidRPr="00D11564">
              <w:t xml:space="preserve">plus one copy in </w:t>
            </w:r>
            <w:r w:rsidR="00D11564" w:rsidRPr="00D11564">
              <w:rPr>
                <w:b/>
              </w:rPr>
              <w:t>Client’s  local language</w:t>
            </w:r>
            <w:r w:rsidR="00D11564" w:rsidRPr="00D11564">
              <w:t xml:space="preserve"> (one of the official languages in Bosnia and Herzegovina: Serbian, Bosnian and Croatian)</w:t>
            </w:r>
            <w:r w:rsidR="00D11564">
              <w:t xml:space="preserve">, </w:t>
            </w:r>
            <w:r w:rsidRPr="000E5B33">
              <w:t xml:space="preserve"> </w:t>
            </w:r>
            <w:r w:rsidR="00660231">
              <w:t>shall</w:t>
            </w:r>
            <w:r w:rsidRPr="000E5B33">
              <w:t xml:space="preserve"> be submitted to the Client in an envelope marked </w:t>
            </w:r>
            <w:r w:rsidRPr="000E5B33">
              <w:rPr>
                <w:color w:val="000000"/>
              </w:rPr>
              <w:t>“</w:t>
            </w:r>
            <w:r w:rsidRPr="0082584F">
              <w:rPr>
                <w:b/>
                <w:color w:val="000000"/>
              </w:rPr>
              <w:t xml:space="preserve">EXPESSION OF INTEREST for </w:t>
            </w:r>
            <w:r w:rsidR="0082584F" w:rsidRPr="0082584F">
              <w:rPr>
                <w:b/>
                <w:color w:val="000000"/>
              </w:rPr>
              <w:t xml:space="preserve">the Consulting Services: Supervision of Design and Construction Works of Motorway on Corridor </w:t>
            </w:r>
            <w:proofErr w:type="spellStart"/>
            <w:r w:rsidR="0082584F" w:rsidRPr="0082584F">
              <w:rPr>
                <w:b/>
                <w:color w:val="000000"/>
              </w:rPr>
              <w:t>Vc</w:t>
            </w:r>
            <w:proofErr w:type="spellEnd"/>
            <w:r w:rsidR="0082584F">
              <w:rPr>
                <w:b/>
                <w:color w:val="000000"/>
              </w:rPr>
              <w:t xml:space="preserve"> </w:t>
            </w:r>
            <w:r w:rsidR="0082584F" w:rsidRPr="0082584F">
              <w:rPr>
                <w:b/>
                <w:color w:val="000000"/>
              </w:rPr>
              <w:t xml:space="preserve">through Republic of </w:t>
            </w:r>
            <w:proofErr w:type="spellStart"/>
            <w:r w:rsidR="0082584F" w:rsidRPr="0082584F">
              <w:rPr>
                <w:b/>
                <w:color w:val="000000"/>
              </w:rPr>
              <w:t>Srpska</w:t>
            </w:r>
            <w:proofErr w:type="spellEnd"/>
            <w:r w:rsidR="0082584F">
              <w:rPr>
                <w:b/>
                <w:color w:val="000000"/>
              </w:rPr>
              <w:t xml:space="preserve"> </w:t>
            </w:r>
            <w:r w:rsidR="0082584F" w:rsidRPr="0082584F">
              <w:rPr>
                <w:b/>
                <w:color w:val="000000"/>
              </w:rPr>
              <w:t xml:space="preserve">– </w:t>
            </w:r>
            <w:proofErr w:type="spellStart"/>
            <w:r w:rsidR="0082584F" w:rsidRPr="0082584F">
              <w:rPr>
                <w:b/>
                <w:color w:val="000000"/>
              </w:rPr>
              <w:t>Doboj</w:t>
            </w:r>
            <w:proofErr w:type="spellEnd"/>
            <w:r w:rsidR="0082584F" w:rsidRPr="0082584F">
              <w:rPr>
                <w:b/>
                <w:color w:val="000000"/>
              </w:rPr>
              <w:t xml:space="preserve"> Bypass, section Bridge </w:t>
            </w:r>
            <w:proofErr w:type="spellStart"/>
            <w:r w:rsidR="0082584F" w:rsidRPr="0082584F">
              <w:rPr>
                <w:b/>
                <w:color w:val="000000"/>
              </w:rPr>
              <w:t>Rudanka</w:t>
            </w:r>
            <w:proofErr w:type="spellEnd"/>
            <w:r w:rsidR="0082584F" w:rsidRPr="0082584F">
              <w:rPr>
                <w:b/>
                <w:color w:val="000000"/>
              </w:rPr>
              <w:t xml:space="preserve"> (including the Bridge) - tunnel </w:t>
            </w:r>
            <w:proofErr w:type="spellStart"/>
            <w:r w:rsidR="0082584F" w:rsidRPr="0082584F">
              <w:rPr>
                <w:b/>
                <w:color w:val="000000"/>
              </w:rPr>
              <w:t>Putnikovo</w:t>
            </w:r>
            <w:proofErr w:type="spellEnd"/>
            <w:r w:rsidR="0082584F" w:rsidRPr="0082584F">
              <w:rPr>
                <w:b/>
                <w:color w:val="000000"/>
              </w:rPr>
              <w:t xml:space="preserve"> </w:t>
            </w:r>
            <w:proofErr w:type="spellStart"/>
            <w:r w:rsidR="0082584F" w:rsidRPr="0082584F">
              <w:rPr>
                <w:b/>
                <w:color w:val="000000"/>
              </w:rPr>
              <w:t>Brdo</w:t>
            </w:r>
            <w:proofErr w:type="spellEnd"/>
            <w:r w:rsidR="0082584F" w:rsidRPr="0082584F">
              <w:rPr>
                <w:b/>
                <w:color w:val="000000"/>
              </w:rPr>
              <w:t xml:space="preserve"> 2</w:t>
            </w:r>
            <w:r w:rsidRPr="000E5B33">
              <w:rPr>
                <w:color w:val="000000"/>
              </w:rPr>
              <w:t xml:space="preserve">”, to reach Client </w:t>
            </w:r>
            <w:r w:rsidR="00660231">
              <w:rPr>
                <w:color w:val="000000"/>
              </w:rPr>
              <w:t xml:space="preserve">at the Client’s address above </w:t>
            </w:r>
            <w:r w:rsidRPr="000E5B33">
              <w:rPr>
                <w:color w:val="000000"/>
              </w:rPr>
              <w:t xml:space="preserve">not later </w:t>
            </w:r>
            <w:r w:rsidRPr="00A352BD">
              <w:rPr>
                <w:color w:val="000000"/>
              </w:rPr>
              <w:t xml:space="preserve">than </w:t>
            </w:r>
            <w:r w:rsidR="00D72939" w:rsidRPr="00A352BD">
              <w:rPr>
                <w:color w:val="000000"/>
              </w:rPr>
              <w:t>13</w:t>
            </w:r>
            <w:r w:rsidR="00D72939" w:rsidRPr="00A352BD">
              <w:rPr>
                <w:color w:val="000000"/>
                <w:vertAlign w:val="superscript"/>
              </w:rPr>
              <w:t>th</w:t>
            </w:r>
            <w:r w:rsidR="00D72939" w:rsidRPr="00A352BD">
              <w:rPr>
                <w:color w:val="000000"/>
              </w:rPr>
              <w:t xml:space="preserve"> February 2020 at 11:00 hours CET time</w:t>
            </w:r>
            <w:r w:rsidRPr="00A352BD">
              <w:rPr>
                <w:color w:val="000000"/>
              </w:rPr>
              <w:t>.</w:t>
            </w:r>
            <w:r w:rsidRPr="000E5B33">
              <w:t xml:space="preserve"> </w:t>
            </w:r>
          </w:p>
          <w:p w:rsidR="00F04D51" w:rsidRDefault="00F04D51" w:rsidP="00F04D51">
            <w:pPr>
              <w:tabs>
                <w:tab w:val="left" w:pos="284"/>
              </w:tabs>
              <w:ind w:right="108"/>
              <w:jc w:val="both"/>
            </w:pPr>
          </w:p>
          <w:p w:rsidR="00660231" w:rsidRPr="000E5B33" w:rsidRDefault="00660231" w:rsidP="00F04D51">
            <w:pPr>
              <w:tabs>
                <w:tab w:val="left" w:pos="284"/>
              </w:tabs>
              <w:ind w:right="108"/>
              <w:jc w:val="both"/>
            </w:pPr>
            <w:r w:rsidRPr="000362BA">
              <w:rPr>
                <w:bCs/>
                <w:color w:val="000000"/>
              </w:rPr>
              <w:t xml:space="preserve">Expressions of Interest received after due time shall not be accepted. </w:t>
            </w:r>
            <w:r>
              <w:rPr>
                <w:bCs/>
                <w:color w:val="000000"/>
              </w:rPr>
              <w:t>Timeliness of the Expressions of Interest shall be determined exclusively by the time and date of receipt, by the Client, of the Expression of Interest.</w:t>
            </w:r>
          </w:p>
          <w:p w:rsidR="007E3C83" w:rsidRPr="000E5B33" w:rsidRDefault="007E3C83" w:rsidP="00080B44">
            <w:pPr>
              <w:ind w:right="108"/>
              <w:jc w:val="both"/>
              <w:rPr>
                <w:bCs/>
                <w:color w:val="000000"/>
              </w:rPr>
            </w:pPr>
          </w:p>
          <w:p w:rsidR="00D3583A" w:rsidRPr="000362BA" w:rsidRDefault="00B85CA7" w:rsidP="00080B44">
            <w:pPr>
              <w:ind w:right="108"/>
              <w:jc w:val="both"/>
              <w:rPr>
                <w:bCs/>
                <w:color w:val="000000"/>
                <w:lang w:val="en-GB"/>
              </w:rPr>
            </w:pPr>
            <w:r w:rsidRPr="000E5B33">
              <w:rPr>
                <w:b/>
                <w:bCs/>
                <w:i/>
                <w:color w:val="000000"/>
                <w:lang w:val="en-GB"/>
              </w:rPr>
              <w:t>12.</w:t>
            </w:r>
            <w:r>
              <w:rPr>
                <w:b/>
                <w:bCs/>
                <w:color w:val="000000"/>
                <w:lang w:val="en-GB"/>
              </w:rPr>
              <w:t xml:space="preserve"> </w:t>
            </w:r>
            <w:r w:rsidR="00381E32" w:rsidRPr="000E5B33">
              <w:rPr>
                <w:b/>
                <w:bCs/>
                <w:color w:val="000000"/>
                <w:lang w:val="en-GB"/>
              </w:rPr>
              <w:t>Shortlisting Criteria:</w:t>
            </w:r>
            <w:r w:rsidR="00381E32" w:rsidRPr="000362BA">
              <w:rPr>
                <w:bCs/>
                <w:color w:val="000000"/>
                <w:lang w:val="en-GB"/>
              </w:rPr>
              <w:t xml:space="preserve"> All r</w:t>
            </w:r>
            <w:r w:rsidR="0014719F" w:rsidRPr="000362BA">
              <w:rPr>
                <w:bCs/>
                <w:color w:val="000000"/>
                <w:lang w:val="en-GB"/>
              </w:rPr>
              <w:t xml:space="preserve">esponses to this Procurement Notice will be </w:t>
            </w:r>
            <w:r w:rsidR="00381E32" w:rsidRPr="000362BA">
              <w:rPr>
                <w:bCs/>
                <w:color w:val="000000"/>
                <w:lang w:val="en-GB"/>
              </w:rPr>
              <w:t>assessed based on the following Shortlisting</w:t>
            </w:r>
            <w:r w:rsidR="00924C79" w:rsidRPr="000362BA">
              <w:rPr>
                <w:bCs/>
                <w:color w:val="000000"/>
                <w:lang w:val="en-GB"/>
              </w:rPr>
              <w:t xml:space="preserve"> Criteria</w:t>
            </w:r>
            <w:r w:rsidR="00D3583A" w:rsidRPr="000362BA">
              <w:rPr>
                <w:bCs/>
                <w:color w:val="000000"/>
                <w:lang w:val="en-GB"/>
              </w:rPr>
              <w:t>:</w:t>
            </w:r>
          </w:p>
          <w:p w:rsidR="0014719F" w:rsidRPr="000362BA" w:rsidRDefault="0014719F" w:rsidP="00080B44">
            <w:pPr>
              <w:ind w:right="108"/>
              <w:jc w:val="both"/>
              <w:rPr>
                <w:bCs/>
                <w:color w:val="000000"/>
                <w:lang w:val="en-GB"/>
              </w:rPr>
            </w:pPr>
          </w:p>
          <w:p w:rsidR="0082584F" w:rsidRPr="00E926AA" w:rsidRDefault="0082584F" w:rsidP="0082584F">
            <w:pPr>
              <w:spacing w:after="255"/>
              <w:ind w:left="284"/>
              <w:rPr>
                <w:lang w:val="en-GB" w:eastAsia="sr-Latn-BA"/>
              </w:rPr>
            </w:pPr>
            <w:r>
              <w:rPr>
                <w:lang w:val="en-GB" w:eastAsia="sr-Latn-BA"/>
              </w:rPr>
              <w:t xml:space="preserve">1) </w:t>
            </w:r>
            <w:r w:rsidRPr="00E926AA">
              <w:rPr>
                <w:lang w:val="en-GB" w:eastAsia="sr-Latn-BA"/>
              </w:rPr>
              <w:t xml:space="preserve">Company Profile and general experience: </w:t>
            </w:r>
            <w:r>
              <w:rPr>
                <w:lang w:val="en-GB" w:eastAsia="sr-Latn-BA"/>
              </w:rPr>
              <w:t>20</w:t>
            </w:r>
            <w:r w:rsidRPr="00E926AA">
              <w:rPr>
                <w:lang w:val="en-GB" w:eastAsia="sr-Latn-BA"/>
              </w:rPr>
              <w:t>%,</w:t>
            </w:r>
          </w:p>
          <w:p w:rsidR="0082584F" w:rsidRPr="00E926AA" w:rsidRDefault="0082584F" w:rsidP="0082584F">
            <w:pPr>
              <w:spacing w:after="255"/>
              <w:ind w:left="284"/>
              <w:rPr>
                <w:lang w:val="en-GB" w:eastAsia="sr-Latn-BA"/>
              </w:rPr>
            </w:pPr>
            <w:r w:rsidRPr="00E926AA">
              <w:rPr>
                <w:lang w:val="en-GB" w:eastAsia="sr-Latn-BA"/>
              </w:rPr>
              <w:t xml:space="preserve">2) Particular Experience:  40%; experience as a Consultant under similar assignments </w:t>
            </w:r>
          </w:p>
          <w:p w:rsidR="0082584F" w:rsidRPr="00E926AA" w:rsidRDefault="0082584F" w:rsidP="0082584F">
            <w:pPr>
              <w:spacing w:after="255"/>
              <w:ind w:left="284"/>
              <w:rPr>
                <w:lang w:val="en-GB" w:eastAsia="sr-Latn-BA"/>
              </w:rPr>
            </w:pPr>
            <w:r w:rsidRPr="00E926AA">
              <w:rPr>
                <w:lang w:val="en-GB" w:eastAsia="sr-Latn-BA"/>
              </w:rPr>
              <w:t xml:space="preserve">3) Access to qualified experts:   </w:t>
            </w:r>
            <w:r>
              <w:rPr>
                <w:lang w:val="en-GB" w:eastAsia="sr-Latn-BA"/>
              </w:rPr>
              <w:t>40</w:t>
            </w:r>
            <w:r w:rsidRPr="00E926AA">
              <w:rPr>
                <w:lang w:val="en-GB" w:eastAsia="sr-Latn-BA"/>
              </w:rPr>
              <w:t>%,</w:t>
            </w:r>
          </w:p>
          <w:p w:rsidR="009D7CC1" w:rsidRPr="00381E32" w:rsidRDefault="009D7CC1" w:rsidP="000E5B33"/>
        </w:tc>
      </w:tr>
      <w:tr w:rsidR="00D11564" w:rsidRPr="00381E32" w:rsidTr="00080B44">
        <w:trPr>
          <w:jc w:val="center"/>
        </w:trPr>
        <w:tc>
          <w:tcPr>
            <w:tcW w:w="5000" w:type="pct"/>
            <w:shd w:val="clear" w:color="auto" w:fill="auto"/>
            <w:vAlign w:val="center"/>
          </w:tcPr>
          <w:p w:rsidR="004A7C6A" w:rsidRDefault="004A7C6A" w:rsidP="004A7C6A">
            <w:pPr>
              <w:spacing w:after="255"/>
              <w:jc w:val="both"/>
              <w:rPr>
                <w:lang w:val="en-GB" w:eastAsia="sr-Latn-BA"/>
              </w:rPr>
            </w:pPr>
            <w:r>
              <w:rPr>
                <w:lang w:val="en-GB" w:eastAsia="sr-Latn-BA"/>
              </w:rPr>
              <w:lastRenderedPageBreak/>
              <w:t>To demonstrate access to qualified experts the Consultants shall provide one CV for each position required for the implementation of the contract, as indicated above.</w:t>
            </w:r>
          </w:p>
          <w:p w:rsidR="004A7C6A" w:rsidRDefault="004A7C6A" w:rsidP="004A7C6A">
            <w:pPr>
              <w:spacing w:after="255"/>
              <w:jc w:val="both"/>
              <w:rPr>
                <w:lang w:val="en-GB" w:eastAsia="sr-Latn-BA"/>
              </w:rPr>
            </w:pPr>
            <w:r>
              <w:rPr>
                <w:b/>
                <w:bCs/>
                <w:lang w:val="en-GB" w:eastAsia="sr-Latn-BA"/>
              </w:rPr>
              <w:t>Procurement procedure:</w:t>
            </w:r>
            <w:r>
              <w:rPr>
                <w:lang w:val="en-GB" w:eastAsia="sr-Latn-BA"/>
              </w:rPr>
              <w:t> Procurement of the consultancy services will be conducted through the procedures as specified in the EBRD’s Procurement Policies and Rules (PP&amp;R) dated  1</w:t>
            </w:r>
            <w:r>
              <w:rPr>
                <w:sz w:val="18"/>
                <w:szCs w:val="18"/>
                <w:vertAlign w:val="superscript"/>
                <w:lang w:val="en-GB" w:eastAsia="sr-Latn-BA"/>
              </w:rPr>
              <w:t>st</w:t>
            </w:r>
            <w:r>
              <w:rPr>
                <w:lang w:val="en-GB" w:eastAsia="sr-Latn-BA"/>
              </w:rPr>
              <w:t> November, 2017.</w:t>
            </w:r>
          </w:p>
          <w:p w:rsidR="004A7C6A" w:rsidRDefault="004A7C6A" w:rsidP="00D72939">
            <w:pPr>
              <w:spacing w:after="255"/>
              <w:jc w:val="both"/>
              <w:rPr>
                <w:lang w:val="en-GB" w:eastAsia="sr-Latn-BA"/>
              </w:rPr>
            </w:pPr>
            <w:r>
              <w:rPr>
                <w:lang w:val="en-GB" w:eastAsia="sr-Latn-BA"/>
              </w:rPr>
              <w:t>One shortlist of qualified firms will be prepared on the response to this invitation, after which short-listed firms will be invited to submit their proposals.</w:t>
            </w:r>
          </w:p>
          <w:p w:rsidR="004A7C6A" w:rsidRDefault="004A7C6A">
            <w:pPr>
              <w:spacing w:after="255"/>
              <w:jc w:val="both"/>
              <w:rPr>
                <w:lang w:val="en-GB" w:eastAsia="sr-Latn-BA"/>
              </w:rPr>
            </w:pPr>
            <w:r>
              <w:rPr>
                <w:lang w:val="en-GB" w:eastAsia="sr-Latn-BA"/>
              </w:rPr>
              <w:t>If the Consultant has been found by a judicial process or other official enquiry to have engaged in any of the Prohibited Practices as defined in the EBRD PP&amp;R, details of the basis for the outcome of such process or enquiry shall be provided with the expression of interest.</w:t>
            </w:r>
          </w:p>
          <w:p w:rsidR="004A7C6A" w:rsidRDefault="004A7C6A" w:rsidP="00A352BD">
            <w:pPr>
              <w:spacing w:after="255"/>
              <w:jc w:val="both"/>
              <w:rPr>
                <w:lang w:val="en-GB" w:eastAsia="sr-Latn-BA"/>
              </w:rPr>
            </w:pPr>
            <w:r>
              <w:rPr>
                <w:lang w:val="en-GB" w:eastAsia="sr-Latn-BA"/>
              </w:rPr>
              <w:t>The Employer reserves the right not to shortlist consulting firms that have been found to have engaged in any of the Prohibited Practices regardless of the results of technical evaluation of the expressions of interest.</w:t>
            </w:r>
          </w:p>
          <w:p w:rsidR="004A7C6A" w:rsidRDefault="004A7C6A" w:rsidP="004A7C6A">
            <w:pPr>
              <w:spacing w:after="255"/>
              <w:jc w:val="center"/>
              <w:rPr>
                <w:lang w:val="en-GB" w:eastAsia="sr-Latn-BA"/>
              </w:rPr>
            </w:pPr>
            <w:r>
              <w:rPr>
                <w:lang w:val="en-GB" w:eastAsia="sr-Latn-BA"/>
              </w:rPr>
              <w:t>Interested consultants may obtain further information at the address below during office hours from 8:00 a.m. to 3:00 p.m. (local time).</w:t>
            </w:r>
          </w:p>
          <w:p w:rsidR="004A7C6A" w:rsidRDefault="004A7C6A" w:rsidP="004A7C6A">
            <w:pPr>
              <w:jc w:val="center"/>
              <w:rPr>
                <w:lang w:val="en-GB" w:eastAsia="sr-Latn-BA"/>
              </w:rPr>
            </w:pPr>
            <w:r>
              <w:rPr>
                <w:b/>
                <w:bCs/>
                <w:lang w:val="en-GB" w:eastAsia="sr-Latn-BA"/>
              </w:rPr>
              <w:t xml:space="preserve">Davor </w:t>
            </w:r>
            <w:proofErr w:type="spellStart"/>
            <w:r>
              <w:rPr>
                <w:b/>
                <w:bCs/>
                <w:lang w:val="en-GB" w:eastAsia="sr-Latn-BA"/>
              </w:rPr>
              <w:t>Vučković</w:t>
            </w:r>
            <w:proofErr w:type="spellEnd"/>
          </w:p>
          <w:p w:rsidR="004A7C6A" w:rsidRPr="00A352BD" w:rsidRDefault="004A7C6A" w:rsidP="004A7C6A">
            <w:pPr>
              <w:jc w:val="center"/>
              <w:rPr>
                <w:lang w:val="es-ES" w:eastAsia="sr-Latn-BA"/>
              </w:rPr>
            </w:pPr>
            <w:r>
              <w:rPr>
                <w:b/>
                <w:bCs/>
                <w:lang w:val="en-GB" w:eastAsia="sr-Latn-BA"/>
              </w:rPr>
              <w:t>Public Company “</w:t>
            </w:r>
            <w:proofErr w:type="spellStart"/>
            <w:r>
              <w:rPr>
                <w:b/>
                <w:bCs/>
                <w:lang w:val="en-GB" w:eastAsia="sr-Latn-BA"/>
              </w:rPr>
              <w:t>Autoputevi</w:t>
            </w:r>
            <w:proofErr w:type="spellEnd"/>
            <w:r>
              <w:rPr>
                <w:b/>
                <w:bCs/>
                <w:lang w:val="en-GB" w:eastAsia="sr-Latn-BA"/>
              </w:rPr>
              <w:t xml:space="preserve"> </w:t>
            </w:r>
            <w:proofErr w:type="spellStart"/>
            <w:r>
              <w:rPr>
                <w:b/>
                <w:bCs/>
                <w:lang w:val="en-GB" w:eastAsia="sr-Latn-BA"/>
              </w:rPr>
              <w:t>Republike</w:t>
            </w:r>
            <w:proofErr w:type="spellEnd"/>
            <w:r>
              <w:rPr>
                <w:b/>
                <w:bCs/>
                <w:lang w:val="en-GB" w:eastAsia="sr-Latn-BA"/>
              </w:rPr>
              <w:t xml:space="preserve"> </w:t>
            </w:r>
            <w:proofErr w:type="spellStart"/>
            <w:r>
              <w:rPr>
                <w:b/>
                <w:bCs/>
                <w:lang w:val="en-GB" w:eastAsia="sr-Latn-BA"/>
              </w:rPr>
              <w:t>Srpske</w:t>
            </w:r>
            <w:proofErr w:type="spellEnd"/>
            <w:r>
              <w:rPr>
                <w:b/>
                <w:bCs/>
                <w:lang w:val="en-GB" w:eastAsia="sr-Latn-BA"/>
              </w:rPr>
              <w:t xml:space="preserve">” ltd. </w:t>
            </w:r>
            <w:proofErr w:type="spellStart"/>
            <w:r w:rsidRPr="00A352BD">
              <w:rPr>
                <w:b/>
                <w:bCs/>
                <w:lang w:val="es-ES" w:eastAsia="sr-Latn-BA"/>
              </w:rPr>
              <w:t>Banja</w:t>
            </w:r>
            <w:proofErr w:type="spellEnd"/>
            <w:r w:rsidRPr="00A352BD">
              <w:rPr>
                <w:b/>
                <w:bCs/>
                <w:lang w:val="es-ES" w:eastAsia="sr-Latn-BA"/>
              </w:rPr>
              <w:t xml:space="preserve"> Luka</w:t>
            </w:r>
          </w:p>
          <w:p w:rsidR="004A7C6A" w:rsidRPr="00A352BD" w:rsidRDefault="004A7C6A" w:rsidP="004A7C6A">
            <w:pPr>
              <w:jc w:val="center"/>
              <w:rPr>
                <w:lang w:val="es-ES" w:eastAsia="sr-Latn-BA"/>
              </w:rPr>
            </w:pPr>
            <w:proofErr w:type="spellStart"/>
            <w:r w:rsidRPr="00A352BD">
              <w:rPr>
                <w:b/>
                <w:bCs/>
                <w:lang w:val="es-ES" w:eastAsia="sr-Latn-BA"/>
              </w:rPr>
              <w:t>Vase</w:t>
            </w:r>
            <w:proofErr w:type="spellEnd"/>
            <w:r w:rsidRPr="00A352BD">
              <w:rPr>
                <w:b/>
                <w:bCs/>
                <w:lang w:val="es-ES" w:eastAsia="sr-Latn-BA"/>
              </w:rPr>
              <w:t xml:space="preserve"> </w:t>
            </w:r>
            <w:proofErr w:type="spellStart"/>
            <w:r w:rsidRPr="00A352BD">
              <w:rPr>
                <w:b/>
                <w:bCs/>
                <w:lang w:val="es-ES" w:eastAsia="sr-Latn-BA"/>
              </w:rPr>
              <w:t>Pelagića</w:t>
            </w:r>
            <w:proofErr w:type="spellEnd"/>
            <w:r w:rsidRPr="00A352BD">
              <w:rPr>
                <w:b/>
                <w:bCs/>
                <w:lang w:val="es-ES" w:eastAsia="sr-Latn-BA"/>
              </w:rPr>
              <w:t xml:space="preserve"> </w:t>
            </w:r>
            <w:proofErr w:type="spellStart"/>
            <w:r w:rsidRPr="00A352BD">
              <w:rPr>
                <w:b/>
                <w:bCs/>
                <w:lang w:val="es-ES" w:eastAsia="sr-Latn-BA"/>
              </w:rPr>
              <w:t>br</w:t>
            </w:r>
            <w:proofErr w:type="spellEnd"/>
            <w:r w:rsidRPr="00A352BD">
              <w:rPr>
                <w:b/>
                <w:bCs/>
                <w:lang w:val="es-ES" w:eastAsia="sr-Latn-BA"/>
              </w:rPr>
              <w:t>. 10</w:t>
            </w:r>
          </w:p>
          <w:p w:rsidR="004A7C6A" w:rsidRDefault="004A7C6A" w:rsidP="004A7C6A">
            <w:pPr>
              <w:jc w:val="center"/>
              <w:rPr>
                <w:lang w:val="en-GB" w:eastAsia="sr-Latn-BA"/>
              </w:rPr>
            </w:pPr>
            <w:r>
              <w:rPr>
                <w:b/>
                <w:bCs/>
                <w:lang w:val="en-GB" w:eastAsia="sr-Latn-BA"/>
              </w:rPr>
              <w:t xml:space="preserve">78000 Banja Luka, Republic of </w:t>
            </w:r>
            <w:proofErr w:type="spellStart"/>
            <w:r>
              <w:rPr>
                <w:b/>
                <w:bCs/>
                <w:lang w:val="en-GB" w:eastAsia="sr-Latn-BA"/>
              </w:rPr>
              <w:t>Srpska</w:t>
            </w:r>
            <w:proofErr w:type="spellEnd"/>
            <w:r>
              <w:rPr>
                <w:b/>
                <w:bCs/>
                <w:lang w:val="en-GB" w:eastAsia="sr-Latn-BA"/>
              </w:rPr>
              <w:t>, Bosnia and Herzegovina</w:t>
            </w:r>
          </w:p>
          <w:p w:rsidR="00D11564" w:rsidRDefault="004A7C6A" w:rsidP="00A352BD">
            <w:pPr>
              <w:jc w:val="center"/>
              <w:rPr>
                <w:lang w:val="en-GB"/>
              </w:rPr>
            </w:pPr>
            <w:r>
              <w:rPr>
                <w:b/>
                <w:bCs/>
                <w:lang w:val="en-GB" w:eastAsia="sr-Latn-BA"/>
              </w:rPr>
              <w:t>Tel: +387 51 233 670</w:t>
            </w:r>
          </w:p>
        </w:tc>
      </w:tr>
    </w:tbl>
    <w:p w:rsidR="009D7CC1" w:rsidRPr="00381E32" w:rsidRDefault="009D7CC1" w:rsidP="004A7C6A">
      <w:pPr>
        <w:rPr>
          <w:lang w:val="en-GB"/>
        </w:rPr>
      </w:pPr>
    </w:p>
    <w:sectPr w:rsidR="009D7CC1" w:rsidRPr="00381E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C1" w:rsidRDefault="009D7CC1" w:rsidP="009D7CC1">
      <w:r>
        <w:separator/>
      </w:r>
    </w:p>
  </w:endnote>
  <w:endnote w:type="continuationSeparator" w:id="0">
    <w:p w:rsidR="009D7CC1" w:rsidRDefault="009D7CC1" w:rsidP="009D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1" w:rsidRDefault="00A352BD" w:rsidP="00B00F2F">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bjFooterEvenPageDocProperty \* MERGEFORMAT </w:instrText>
    </w:r>
    <w:r>
      <w:rPr>
        <w:rFonts w:ascii="Arial" w:hAnsi="Arial" w:cs="Arial"/>
        <w:color w:val="00C000"/>
        <w:sz w:val="18"/>
      </w:rPr>
      <w:fldChar w:fldCharType="separate"/>
    </w:r>
    <w:r w:rsidR="00B00F2F" w:rsidRPr="00B00F2F">
      <w:rPr>
        <w:rFonts w:ascii="Arial" w:hAnsi="Arial" w:cs="Arial"/>
        <w:color w:val="00C000"/>
        <w:sz w:val="18"/>
      </w:rPr>
      <w:t>PUBLIC</w:t>
    </w:r>
    <w:r>
      <w:rPr>
        <w:rFonts w:ascii="Arial" w:hAnsi="Arial" w:cs="Arial"/>
        <w:color w:val="00C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1" w:rsidRDefault="00A352BD" w:rsidP="00B00F2F">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bjFooterBothDocProperty \* MERGEFORMAT </w:instrText>
    </w:r>
    <w:r>
      <w:rPr>
        <w:rFonts w:ascii="Arial" w:hAnsi="Arial" w:cs="Arial"/>
        <w:color w:val="00C000"/>
        <w:sz w:val="18"/>
      </w:rPr>
      <w:fldChar w:fldCharType="separate"/>
    </w:r>
    <w:r w:rsidR="00B00F2F" w:rsidRPr="00B00F2F">
      <w:rPr>
        <w:rFonts w:ascii="Arial" w:hAnsi="Arial" w:cs="Arial"/>
        <w:color w:val="00C000"/>
        <w:sz w:val="18"/>
      </w:rPr>
      <w:t>PUBLIC</w:t>
    </w:r>
    <w:r>
      <w:rPr>
        <w:rFonts w:ascii="Arial" w:hAnsi="Arial" w:cs="Arial"/>
        <w:color w:val="00C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1" w:rsidRDefault="00A352BD" w:rsidP="00B00F2F">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bjFooterFirstPageDocProperty \* MERGEFORMAT </w:instrText>
    </w:r>
    <w:r>
      <w:rPr>
        <w:rFonts w:ascii="Arial" w:hAnsi="Arial" w:cs="Arial"/>
        <w:color w:val="00C000"/>
        <w:sz w:val="18"/>
      </w:rPr>
      <w:fldChar w:fldCharType="separate"/>
    </w:r>
    <w:r w:rsidR="00B00F2F" w:rsidRPr="00B00F2F">
      <w:rPr>
        <w:rFonts w:ascii="Arial" w:hAnsi="Arial" w:cs="Arial"/>
        <w:color w:val="00C000"/>
        <w:sz w:val="18"/>
      </w:rPr>
      <w:t>PUBLIC</w:t>
    </w:r>
    <w:r>
      <w:rPr>
        <w:rFonts w:ascii="Arial" w:hAnsi="Arial" w:cs="Arial"/>
        <w:color w:val="00C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C1" w:rsidRDefault="009D7CC1" w:rsidP="009D7CC1">
      <w:r>
        <w:separator/>
      </w:r>
    </w:p>
  </w:footnote>
  <w:footnote w:type="continuationSeparator" w:id="0">
    <w:p w:rsidR="009D7CC1" w:rsidRDefault="009D7CC1" w:rsidP="009D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1" w:rsidRDefault="00A352BD" w:rsidP="00B00F2F">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bjHeaderEvenPageDocProperty \* MERGEFORMAT </w:instrText>
    </w:r>
    <w:r>
      <w:rPr>
        <w:rFonts w:ascii="Arial" w:hAnsi="Arial" w:cs="Arial"/>
        <w:color w:val="00C000"/>
        <w:sz w:val="18"/>
      </w:rPr>
      <w:fldChar w:fldCharType="separate"/>
    </w:r>
    <w:r w:rsidR="00B00F2F" w:rsidRPr="00B00F2F">
      <w:rPr>
        <w:rFonts w:ascii="Arial" w:hAnsi="Arial" w:cs="Arial"/>
        <w:color w:val="00C000"/>
        <w:sz w:val="18"/>
      </w:rPr>
      <w:t>PUBLIC</w:t>
    </w:r>
    <w:r>
      <w:rPr>
        <w:rFonts w:ascii="Arial" w:hAnsi="Arial" w:cs="Arial"/>
        <w:color w:val="00C000"/>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1" w:rsidRDefault="00B00F2F" w:rsidP="00B00F2F">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Pr>
        <w:rFonts w:ascii="Arial" w:hAnsi="Arial" w:cs="Arial"/>
        <w:color w:val="00C000"/>
        <w:sz w:val="18"/>
      </w:rPr>
      <w:t>PUBLIC</w:t>
    </w:r>
    <w:r>
      <w:rPr>
        <w:rFonts w:ascii="Arial" w:hAnsi="Arial" w:cs="Arial"/>
        <w:color w:val="00C000"/>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1" w:rsidRDefault="00A352BD" w:rsidP="00B00F2F">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bjHeaderFirstPageDocProperty \* MERGEFORMAT </w:instrText>
    </w:r>
    <w:r>
      <w:rPr>
        <w:rFonts w:ascii="Arial" w:hAnsi="Arial" w:cs="Arial"/>
        <w:color w:val="00C000"/>
        <w:sz w:val="18"/>
      </w:rPr>
      <w:fldChar w:fldCharType="separate"/>
    </w:r>
    <w:r w:rsidR="00B00F2F" w:rsidRPr="00B00F2F">
      <w:rPr>
        <w:rFonts w:ascii="Arial" w:hAnsi="Arial" w:cs="Arial"/>
        <w:color w:val="00C000"/>
        <w:sz w:val="18"/>
      </w:rPr>
      <w:t>PUBLIC</w:t>
    </w:r>
    <w:r>
      <w:rPr>
        <w:rFonts w:ascii="Arial" w:hAnsi="Arial" w:cs="Arial"/>
        <w:color w:val="00C00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D8F"/>
    <w:multiLevelType w:val="hybridMultilevel"/>
    <w:tmpl w:val="0212D456"/>
    <w:lvl w:ilvl="0" w:tplc="181A0001">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248E066A"/>
    <w:multiLevelType w:val="multilevel"/>
    <w:tmpl w:val="833A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D525C"/>
    <w:multiLevelType w:val="multilevel"/>
    <w:tmpl w:val="98080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C24E8"/>
    <w:multiLevelType w:val="hybridMultilevel"/>
    <w:tmpl w:val="60003A40"/>
    <w:lvl w:ilvl="0" w:tplc="0409000F">
      <w:start w:val="1"/>
      <w:numFmt w:val="decimal"/>
      <w:lvlText w:val="%1."/>
      <w:lvlJc w:val="left"/>
      <w:pPr>
        <w:ind w:left="360" w:hanging="360"/>
      </w:pPr>
    </w:lvl>
    <w:lvl w:ilvl="1" w:tplc="7BCCAF8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18F24D9"/>
    <w:multiLevelType w:val="multilevel"/>
    <w:tmpl w:val="8E5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44CE2"/>
    <w:multiLevelType w:val="hybridMultilevel"/>
    <w:tmpl w:val="0710362C"/>
    <w:lvl w:ilvl="0" w:tplc="D310ACC8">
      <w:start w:val="1"/>
      <w:numFmt w:val="lowerRoman"/>
      <w:lvlText w:val="(%1)"/>
      <w:lvlJc w:val="left"/>
      <w:pPr>
        <w:ind w:left="1080" w:hanging="720"/>
      </w:pPr>
      <w:rPr>
        <w:rFonts w:hint="default"/>
        <w:color w:val="00000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63297210"/>
    <w:multiLevelType w:val="hybridMultilevel"/>
    <w:tmpl w:val="61E03D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C1"/>
    <w:rsid w:val="00004E32"/>
    <w:rsid w:val="000362BA"/>
    <w:rsid w:val="00080B44"/>
    <w:rsid w:val="00097972"/>
    <w:rsid w:val="000B379E"/>
    <w:rsid w:val="000E3225"/>
    <w:rsid w:val="000E5400"/>
    <w:rsid w:val="000E5B33"/>
    <w:rsid w:val="001058D6"/>
    <w:rsid w:val="0014719F"/>
    <w:rsid w:val="001951AE"/>
    <w:rsid w:val="001A2DBD"/>
    <w:rsid w:val="001A383B"/>
    <w:rsid w:val="00213E07"/>
    <w:rsid w:val="0023059B"/>
    <w:rsid w:val="002B7D97"/>
    <w:rsid w:val="003470B5"/>
    <w:rsid w:val="00381E32"/>
    <w:rsid w:val="00382E66"/>
    <w:rsid w:val="004A6493"/>
    <w:rsid w:val="004A7C6A"/>
    <w:rsid w:val="004C783A"/>
    <w:rsid w:val="004D0B3A"/>
    <w:rsid w:val="00517ED2"/>
    <w:rsid w:val="005278FE"/>
    <w:rsid w:val="00553367"/>
    <w:rsid w:val="005755FF"/>
    <w:rsid w:val="005F0E00"/>
    <w:rsid w:val="00604D7D"/>
    <w:rsid w:val="00660231"/>
    <w:rsid w:val="00681B01"/>
    <w:rsid w:val="00712C7C"/>
    <w:rsid w:val="007472C3"/>
    <w:rsid w:val="00763A35"/>
    <w:rsid w:val="007761DF"/>
    <w:rsid w:val="00794D57"/>
    <w:rsid w:val="007C11D9"/>
    <w:rsid w:val="007D23FA"/>
    <w:rsid w:val="007D523E"/>
    <w:rsid w:val="007E3C83"/>
    <w:rsid w:val="007F2747"/>
    <w:rsid w:val="0082584F"/>
    <w:rsid w:val="00826FAE"/>
    <w:rsid w:val="00842914"/>
    <w:rsid w:val="00842DE4"/>
    <w:rsid w:val="008600FD"/>
    <w:rsid w:val="00873E04"/>
    <w:rsid w:val="0090790C"/>
    <w:rsid w:val="00911269"/>
    <w:rsid w:val="00924C79"/>
    <w:rsid w:val="00942171"/>
    <w:rsid w:val="009D7CC1"/>
    <w:rsid w:val="009F244F"/>
    <w:rsid w:val="00A352BD"/>
    <w:rsid w:val="00AB1BF3"/>
    <w:rsid w:val="00AB2E20"/>
    <w:rsid w:val="00AC2CAB"/>
    <w:rsid w:val="00AE6128"/>
    <w:rsid w:val="00AF50B1"/>
    <w:rsid w:val="00B00F2F"/>
    <w:rsid w:val="00B40006"/>
    <w:rsid w:val="00B53FE4"/>
    <w:rsid w:val="00B85CA7"/>
    <w:rsid w:val="00B93656"/>
    <w:rsid w:val="00C00970"/>
    <w:rsid w:val="00C23646"/>
    <w:rsid w:val="00C3309E"/>
    <w:rsid w:val="00C6698C"/>
    <w:rsid w:val="00CE5193"/>
    <w:rsid w:val="00D11564"/>
    <w:rsid w:val="00D3583A"/>
    <w:rsid w:val="00D71D76"/>
    <w:rsid w:val="00D72939"/>
    <w:rsid w:val="00D96A0C"/>
    <w:rsid w:val="00E26ADD"/>
    <w:rsid w:val="00E91895"/>
    <w:rsid w:val="00EA2232"/>
    <w:rsid w:val="00EE6FE5"/>
    <w:rsid w:val="00F047DE"/>
    <w:rsid w:val="00F04D51"/>
    <w:rsid w:val="00F230B9"/>
    <w:rsid w:val="00F26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D98FE"/>
  <w15:docId w15:val="{4193C375-AEBC-4DF6-BEE3-8660C036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C1"/>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9D7CC1"/>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C1"/>
    <w:pPr>
      <w:tabs>
        <w:tab w:val="center" w:pos="4513"/>
        <w:tab w:val="right" w:pos="9026"/>
      </w:tabs>
    </w:pPr>
  </w:style>
  <w:style w:type="character" w:customStyle="1" w:styleId="HeaderChar">
    <w:name w:val="Header Char"/>
    <w:basedOn w:val="DefaultParagraphFont"/>
    <w:link w:val="Header"/>
    <w:uiPriority w:val="99"/>
    <w:rsid w:val="009D7CC1"/>
  </w:style>
  <w:style w:type="paragraph" w:styleId="Footer">
    <w:name w:val="footer"/>
    <w:basedOn w:val="Normal"/>
    <w:link w:val="FooterChar"/>
    <w:uiPriority w:val="99"/>
    <w:unhideWhenUsed/>
    <w:rsid w:val="009D7CC1"/>
    <w:pPr>
      <w:tabs>
        <w:tab w:val="center" w:pos="4513"/>
        <w:tab w:val="right" w:pos="9026"/>
      </w:tabs>
    </w:pPr>
  </w:style>
  <w:style w:type="character" w:customStyle="1" w:styleId="FooterChar">
    <w:name w:val="Footer Char"/>
    <w:basedOn w:val="DefaultParagraphFont"/>
    <w:link w:val="Footer"/>
    <w:uiPriority w:val="99"/>
    <w:rsid w:val="009D7CC1"/>
  </w:style>
  <w:style w:type="character" w:customStyle="1" w:styleId="Heading1Char">
    <w:name w:val="Heading 1 Char"/>
    <w:basedOn w:val="DefaultParagraphFont"/>
    <w:link w:val="Heading1"/>
    <w:uiPriority w:val="99"/>
    <w:rsid w:val="009D7CC1"/>
    <w:rPr>
      <w:rFonts w:ascii="Times New Roman Bold" w:eastAsia="Times New Roman" w:hAnsi="Times New Roman Bold" w:cs="Times New Roman"/>
      <w:b/>
      <w:sz w:val="32"/>
      <w:szCs w:val="20"/>
      <w:lang w:val="en-US" w:eastAsia="en-US"/>
    </w:rPr>
  </w:style>
  <w:style w:type="paragraph" w:styleId="BodyText">
    <w:name w:val="Body Text"/>
    <w:basedOn w:val="Normal"/>
    <w:link w:val="BodyTextChar"/>
    <w:rsid w:val="009D7CC1"/>
    <w:pPr>
      <w:suppressAutoHyphens/>
      <w:spacing w:after="120"/>
      <w:jc w:val="both"/>
    </w:pPr>
    <w:rPr>
      <w:szCs w:val="20"/>
    </w:rPr>
  </w:style>
  <w:style w:type="character" w:customStyle="1" w:styleId="BodyTextChar">
    <w:name w:val="Body Text Char"/>
    <w:basedOn w:val="DefaultParagraphFont"/>
    <w:link w:val="BodyText"/>
    <w:rsid w:val="009D7CC1"/>
    <w:rPr>
      <w:rFonts w:ascii="Times New Roman" w:eastAsia="Times New Roman" w:hAnsi="Times New Roman" w:cs="Times New Roman"/>
      <w:sz w:val="24"/>
      <w:szCs w:val="20"/>
      <w:lang w:val="en-US" w:eastAsia="en-US"/>
    </w:rPr>
  </w:style>
  <w:style w:type="paragraph" w:styleId="List">
    <w:name w:val="List"/>
    <w:basedOn w:val="Normal"/>
    <w:rsid w:val="009D7CC1"/>
    <w:pPr>
      <w:ind w:left="283" w:hanging="283"/>
    </w:pPr>
  </w:style>
  <w:style w:type="paragraph" w:styleId="Salutation">
    <w:name w:val="Salutation"/>
    <w:basedOn w:val="Normal"/>
    <w:next w:val="Normal"/>
    <w:link w:val="SalutationChar"/>
    <w:uiPriority w:val="99"/>
    <w:rsid w:val="009D7CC1"/>
  </w:style>
  <w:style w:type="character" w:customStyle="1" w:styleId="SalutationChar">
    <w:name w:val="Salutation Char"/>
    <w:basedOn w:val="DefaultParagraphFont"/>
    <w:link w:val="Salutation"/>
    <w:uiPriority w:val="99"/>
    <w:rsid w:val="009D7CC1"/>
    <w:rPr>
      <w:rFonts w:ascii="Times New Roman" w:eastAsia="Times New Roman" w:hAnsi="Times New Roman" w:cs="Times New Roman"/>
      <w:sz w:val="24"/>
      <w:szCs w:val="24"/>
      <w:lang w:val="en-US" w:eastAsia="en-US"/>
    </w:rPr>
  </w:style>
  <w:style w:type="paragraph" w:styleId="FootnoteText">
    <w:name w:val="footnote text"/>
    <w:aliases w:val="Car"/>
    <w:basedOn w:val="Normal"/>
    <w:link w:val="FootnoteTextChar"/>
    <w:uiPriority w:val="99"/>
    <w:rsid w:val="009D7CC1"/>
    <w:rPr>
      <w:sz w:val="20"/>
      <w:szCs w:val="20"/>
    </w:rPr>
  </w:style>
  <w:style w:type="character" w:customStyle="1" w:styleId="FootnoteTextChar">
    <w:name w:val="Footnote Text Char"/>
    <w:aliases w:val="Car Char"/>
    <w:basedOn w:val="DefaultParagraphFont"/>
    <w:link w:val="FootnoteText"/>
    <w:uiPriority w:val="99"/>
    <w:rsid w:val="009D7CC1"/>
    <w:rPr>
      <w:rFonts w:ascii="Times New Roman" w:eastAsia="Times New Roman" w:hAnsi="Times New Roman" w:cs="Times New Roman"/>
      <w:sz w:val="20"/>
      <w:szCs w:val="20"/>
      <w:lang w:val="en-US" w:eastAsia="en-US"/>
    </w:rPr>
  </w:style>
  <w:style w:type="character" w:styleId="FootnoteReference">
    <w:name w:val="footnote reference"/>
    <w:uiPriority w:val="99"/>
    <w:rsid w:val="009D7CC1"/>
    <w:rPr>
      <w:rFonts w:cs="Times New Roman"/>
      <w:vertAlign w:val="superscript"/>
    </w:rPr>
  </w:style>
  <w:style w:type="character" w:styleId="Hyperlink">
    <w:name w:val="Hyperlink"/>
    <w:rsid w:val="009D7CC1"/>
    <w:rPr>
      <w:rFonts w:cs="Times New Roman"/>
      <w:color w:val="0000FF"/>
      <w:u w:val="single"/>
    </w:rPr>
  </w:style>
  <w:style w:type="paragraph" w:styleId="BalloonText">
    <w:name w:val="Balloon Text"/>
    <w:basedOn w:val="Normal"/>
    <w:link w:val="BalloonTextChar"/>
    <w:uiPriority w:val="99"/>
    <w:semiHidden/>
    <w:unhideWhenUsed/>
    <w:rsid w:val="00D71D76"/>
    <w:rPr>
      <w:rFonts w:ascii="Tahoma" w:hAnsi="Tahoma" w:cs="Tahoma"/>
      <w:sz w:val="16"/>
      <w:szCs w:val="16"/>
    </w:rPr>
  </w:style>
  <w:style w:type="character" w:customStyle="1" w:styleId="BalloonTextChar">
    <w:name w:val="Balloon Text Char"/>
    <w:basedOn w:val="DefaultParagraphFont"/>
    <w:link w:val="BalloonText"/>
    <w:uiPriority w:val="99"/>
    <w:semiHidden/>
    <w:rsid w:val="00D71D76"/>
    <w:rPr>
      <w:rFonts w:ascii="Tahoma" w:eastAsia="Times New Roman" w:hAnsi="Tahoma" w:cs="Tahoma"/>
      <w:sz w:val="16"/>
      <w:szCs w:val="16"/>
      <w:lang w:val="en-US" w:eastAsia="en-US"/>
    </w:rPr>
  </w:style>
  <w:style w:type="paragraph" w:styleId="ListParagraph">
    <w:name w:val="List Paragraph"/>
    <w:basedOn w:val="Normal"/>
    <w:uiPriority w:val="34"/>
    <w:qFormat/>
    <w:rsid w:val="007D23FA"/>
    <w:pPr>
      <w:ind w:left="720"/>
      <w:contextualSpacing/>
    </w:pPr>
  </w:style>
  <w:style w:type="character" w:styleId="CommentReference">
    <w:name w:val="annotation reference"/>
    <w:basedOn w:val="DefaultParagraphFont"/>
    <w:uiPriority w:val="99"/>
    <w:semiHidden/>
    <w:unhideWhenUsed/>
    <w:rsid w:val="007472C3"/>
    <w:rPr>
      <w:sz w:val="16"/>
      <w:szCs w:val="16"/>
    </w:rPr>
  </w:style>
  <w:style w:type="paragraph" w:styleId="CommentText">
    <w:name w:val="annotation text"/>
    <w:basedOn w:val="Normal"/>
    <w:link w:val="CommentTextChar"/>
    <w:uiPriority w:val="99"/>
    <w:semiHidden/>
    <w:unhideWhenUsed/>
    <w:rsid w:val="007472C3"/>
    <w:rPr>
      <w:sz w:val="20"/>
      <w:szCs w:val="20"/>
    </w:rPr>
  </w:style>
  <w:style w:type="character" w:customStyle="1" w:styleId="CommentTextChar">
    <w:name w:val="Comment Text Char"/>
    <w:basedOn w:val="DefaultParagraphFont"/>
    <w:link w:val="CommentText"/>
    <w:uiPriority w:val="99"/>
    <w:semiHidden/>
    <w:rsid w:val="007472C3"/>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7472C3"/>
    <w:rPr>
      <w:b/>
      <w:bCs/>
    </w:rPr>
  </w:style>
  <w:style w:type="character" w:customStyle="1" w:styleId="CommentSubjectChar">
    <w:name w:val="Comment Subject Char"/>
    <w:basedOn w:val="CommentTextChar"/>
    <w:link w:val="CommentSubject"/>
    <w:uiPriority w:val="99"/>
    <w:semiHidden/>
    <w:rsid w:val="007472C3"/>
    <w:rPr>
      <w:rFonts w:ascii="Times New Roman" w:eastAsia="Times New Roman" w:hAnsi="Times New Roman" w:cs="Times New Roman"/>
      <w:b/>
      <w:bCs/>
      <w:sz w:val="20"/>
      <w:szCs w:val="20"/>
      <w:lang w:val="en-US" w:eastAsia="en-US"/>
    </w:rPr>
  </w:style>
  <w:style w:type="paragraph" w:styleId="BodyTextIndent">
    <w:name w:val="Body Text Indent"/>
    <w:basedOn w:val="Normal"/>
    <w:link w:val="BodyTextIndentChar"/>
    <w:uiPriority w:val="99"/>
    <w:unhideWhenUsed/>
    <w:rsid w:val="005755FF"/>
    <w:pPr>
      <w:spacing w:after="120"/>
      <w:ind w:left="283"/>
    </w:pPr>
  </w:style>
  <w:style w:type="character" w:customStyle="1" w:styleId="BodyTextIndentChar">
    <w:name w:val="Body Text Indent Char"/>
    <w:basedOn w:val="DefaultParagraphFont"/>
    <w:link w:val="BodyTextIndent"/>
    <w:uiPriority w:val="99"/>
    <w:rsid w:val="005755FF"/>
    <w:rPr>
      <w:rFonts w:ascii="Times New Roman" w:eastAsia="Times New Roman" w:hAnsi="Times New Roman" w:cs="Times New Roman"/>
      <w:sz w:val="24"/>
      <w:szCs w:val="24"/>
      <w:lang w:val="en-US" w:eastAsia="en-US"/>
    </w:rPr>
  </w:style>
  <w:style w:type="paragraph" w:customStyle="1" w:styleId="CharChar">
    <w:name w:val="Char Char"/>
    <w:basedOn w:val="Normal"/>
    <w:rsid w:val="005755FF"/>
    <w:pPr>
      <w:tabs>
        <w:tab w:val="left" w:pos="709"/>
      </w:tabs>
      <w:spacing w:line="360" w:lineRule="auto"/>
    </w:pPr>
    <w:rPr>
      <w:rFonts w:ascii="Tahoma" w:hAnsi="Tahoma"/>
      <w:lang w:val="pl-PL" w:eastAsia="pl-PL"/>
    </w:rPr>
  </w:style>
  <w:style w:type="table" w:styleId="TableGrid">
    <w:name w:val="Table Grid"/>
    <w:basedOn w:val="TableNormal"/>
    <w:uiPriority w:val="59"/>
    <w:rsid w:val="0009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2BD"/>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4523">
      <w:bodyDiv w:val="1"/>
      <w:marLeft w:val="0"/>
      <w:marRight w:val="0"/>
      <w:marTop w:val="0"/>
      <w:marBottom w:val="0"/>
      <w:divBdr>
        <w:top w:val="none" w:sz="0" w:space="0" w:color="auto"/>
        <w:left w:val="none" w:sz="0" w:space="0" w:color="auto"/>
        <w:bottom w:val="none" w:sz="0" w:space="0" w:color="auto"/>
        <w:right w:val="none" w:sz="0" w:space="0" w:color="auto"/>
      </w:divBdr>
    </w:div>
    <w:div w:id="21207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0eIG6g3aXbCjAJuYZcivRrrnqxazXHIj/view?usp=shar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utoputevi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vuckovic@autoputevi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2dP_n0PaKMGIMLSd-CODVpxl6yycH1fD/view?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Props1.xml><?xml version="1.0" encoding="utf-8"?>
<ds:datastoreItem xmlns:ds="http://schemas.openxmlformats.org/officeDocument/2006/customXml" ds:itemID="{6552F49C-4115-41FD-9B0B-A9EFDA7BC0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Wilkinson, Yvonne</dc:creator>
  <cp:keywords>[EBRD/PUBLIC]</cp:keywords>
  <cp:lastModifiedBy>Vučković, Davor</cp:lastModifiedBy>
  <cp:revision>4</cp:revision>
  <cp:lastPrinted>2018-08-24T08:45:00Z</cp:lastPrinted>
  <dcterms:created xsi:type="dcterms:W3CDTF">2020-01-10T10:19:00Z</dcterms:created>
  <dcterms:modified xsi:type="dcterms:W3CDTF">2020-01-10T10:26:00Z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20476dbe-2bb8-445e-bd2a-0fe59e1d5b91</vt:lpwstr>
  </property>
  <property fmtid="{D5CDD505-2E9C-101B-9397-08002B2CF9AE}" pid="3" name="bjSaver">
    <vt:lpwstr>lYrrhq8ruoTjAnC1bmfO68xUu9A8sG82</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uid="3f2bf68e-965f-4645-8d3a-c9eb7a3821bd" value="" /&gt;&lt;element uid="id_classification_nonbusiness" value="" /&gt;&lt;/sisl&gt;</vt:lpwstr>
  </property>
  <property fmtid="{D5CDD505-2E9C-101B-9397-08002B2CF9AE}" pid="6" name="bjDocumentSecurityLabel">
    <vt:lpwstr>PUBLIC</vt:lpwstr>
  </property>
  <property fmtid="{D5CDD505-2E9C-101B-9397-08002B2CF9AE}" pid="7" name="bjHeaderBothDocProperty">
    <vt:lpwstr>PUBLIC</vt:lpwstr>
  </property>
  <property fmtid="{D5CDD505-2E9C-101B-9397-08002B2CF9AE}" pid="8" name="bjHeaderFirstPageDocProperty">
    <vt:lpwstr>PUBLIC</vt:lpwstr>
  </property>
  <property fmtid="{D5CDD505-2E9C-101B-9397-08002B2CF9AE}" pid="9" name="bjHeaderEvenPageDocProperty">
    <vt:lpwstr>PUBLIC</vt:lpwstr>
  </property>
  <property fmtid="{D5CDD505-2E9C-101B-9397-08002B2CF9AE}" pid="10" name="bjFooterBothDocProperty">
    <vt:lpwstr>PUBLIC</vt:lpwstr>
  </property>
  <property fmtid="{D5CDD505-2E9C-101B-9397-08002B2CF9AE}" pid="11" name="bjFooterFirstPageDocProperty">
    <vt:lpwstr>PUBLIC</vt:lpwstr>
  </property>
  <property fmtid="{D5CDD505-2E9C-101B-9397-08002B2CF9AE}" pid="12" name="bjFooterEvenPageDocProperty">
    <vt:lpwstr>PUBLIC</vt:lpwstr>
  </property>
</Properties>
</file>